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A371" w14:textId="77777777" w:rsidR="007E7E4F" w:rsidRPr="000850DC" w:rsidRDefault="005E1D44" w:rsidP="008E4020">
      <w:pPr>
        <w:pStyle w:val="NoSpacing"/>
        <w:rPr>
          <w:sz w:val="22"/>
          <w:szCs w:val="22"/>
          <w:lang w:val="fr-FR"/>
        </w:rPr>
      </w:pPr>
      <w:r w:rsidRPr="000850DC">
        <w:rPr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1151D" wp14:editId="1533E7D5">
                <wp:simplePos x="0" y="0"/>
                <wp:positionH relativeFrom="column">
                  <wp:posOffset>-295275</wp:posOffset>
                </wp:positionH>
                <wp:positionV relativeFrom="paragraph">
                  <wp:posOffset>0</wp:posOffset>
                </wp:positionV>
                <wp:extent cx="2628900" cy="618490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4ED8C" w14:textId="77777777" w:rsidR="007E7E4F" w:rsidRPr="003301C9" w:rsidRDefault="007E7E4F" w:rsidP="007E7E4F">
                            <w:pPr>
                              <w:rPr>
                                <w:szCs w:val="16"/>
                                <w:lang w:val="fr-FR"/>
                              </w:rPr>
                            </w:pPr>
                            <w:r w:rsidRPr="003301C9">
                              <w:rPr>
                                <w:b/>
                                <w:lang w:val="fr-FR"/>
                              </w:rPr>
                              <w:t>Comité consultatif permanent des Nations Unies chargé des questions de sécurité en Afrique centrale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11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0;width:20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" stroked="f">
                <v:textbox>
                  <w:txbxContent>
                    <w:p w14:paraId="37B4ED8C" w14:textId="77777777" w:rsidR="007E7E4F" w:rsidRPr="003301C9" w:rsidRDefault="007E7E4F" w:rsidP="007E7E4F">
                      <w:pPr>
                        <w:rPr>
                          <w:szCs w:val="16"/>
                          <w:lang w:val="fr-FR"/>
                        </w:rPr>
                      </w:pPr>
                      <w:r w:rsidRPr="003301C9">
                        <w:rPr>
                          <w:b/>
                          <w:lang w:val="fr-FR"/>
                        </w:rPr>
                        <w:t>Comité consultatif permanent des Nations Unies chargé des questions de sécurité en Afrique centrale</w:t>
                      </w:r>
                    </w:p>
                  </w:txbxContent>
                </v:textbox>
              </v:shape>
            </w:pict>
          </mc:Fallback>
        </mc:AlternateContent>
      </w:r>
      <w:r w:rsidRPr="000850DC">
        <w:rPr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1983F" wp14:editId="6C4A4F66">
                <wp:simplePos x="0" y="0"/>
                <wp:positionH relativeFrom="column">
                  <wp:posOffset>-190500</wp:posOffset>
                </wp:positionH>
                <wp:positionV relativeFrom="paragraph">
                  <wp:posOffset>761999</wp:posOffset>
                </wp:positionV>
                <wp:extent cx="6305550" cy="9525"/>
                <wp:effectExtent l="19050" t="1905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8492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60pt" to="481.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" strokeweight="2.25pt"/>
            </w:pict>
          </mc:Fallback>
        </mc:AlternateContent>
      </w:r>
      <w:r w:rsidR="00810650">
        <w:rPr>
          <w:sz w:val="22"/>
          <w:szCs w:val="22"/>
          <w:lang w:val="fr-FR"/>
        </w:rPr>
        <w:object w:dxaOrig="1440" w:dyaOrig="1440" w14:anchorId="79D4E3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3.5pt;margin-top:0;width:63pt;height:54pt;z-index:251660288;mso-position-horizontal-relative:text;mso-position-vertical-relative:text" filled="t" fillcolor="blue" strokecolor="#36f">
            <v:imagedata r:id="rId11" o:title=""/>
            <w10:wrap type="topAndBottom"/>
          </v:shape>
          <o:OLEObject Type="Embed" ProgID="MS_ClipArt_Gallery.2" ShapeID="_x0000_s1027" DrawAspect="Content" ObjectID="_1698565373" r:id="rId12"/>
        </w:object>
      </w:r>
    </w:p>
    <w:p w14:paraId="636A0342" w14:textId="77777777" w:rsidR="007E7E4F" w:rsidRPr="000850DC" w:rsidRDefault="007E7E4F" w:rsidP="007E7E4F">
      <w:pPr>
        <w:tabs>
          <w:tab w:val="left" w:pos="8640"/>
        </w:tabs>
        <w:jc w:val="center"/>
        <w:rPr>
          <w:rFonts w:ascii="Arial" w:hAnsi="Arial" w:cs="Arial"/>
          <w:b/>
          <w:lang w:val="fr-FR"/>
        </w:rPr>
      </w:pPr>
    </w:p>
    <w:p w14:paraId="750BF9AD" w14:textId="235C4408" w:rsidR="007E7E4F" w:rsidRPr="000850DC" w:rsidRDefault="00F8211E" w:rsidP="007E7E4F">
      <w:pPr>
        <w:tabs>
          <w:tab w:val="left" w:pos="8640"/>
        </w:tabs>
        <w:jc w:val="center"/>
        <w:rPr>
          <w:rFonts w:ascii="Arial" w:hAnsi="Arial" w:cs="Arial"/>
          <w:b/>
          <w:lang w:val="fr-FR"/>
        </w:rPr>
      </w:pPr>
      <w:proofErr w:type="gramStart"/>
      <w:r w:rsidRPr="000850DC">
        <w:rPr>
          <w:rFonts w:ascii="Arial" w:hAnsi="Arial" w:cs="Arial"/>
          <w:b/>
          <w:lang w:val="fr-FR"/>
        </w:rPr>
        <w:t xml:space="preserve">Cinquante </w:t>
      </w:r>
      <w:r w:rsidR="00AA75D3">
        <w:rPr>
          <w:rFonts w:ascii="Arial" w:hAnsi="Arial" w:cs="Arial"/>
          <w:b/>
          <w:lang w:val="fr-FR"/>
        </w:rPr>
        <w:t xml:space="preserve">deuxième </w:t>
      </w:r>
      <w:r w:rsidR="00F64CD4" w:rsidRPr="000850DC">
        <w:rPr>
          <w:rFonts w:ascii="Arial" w:hAnsi="Arial" w:cs="Arial"/>
          <w:b/>
          <w:lang w:val="fr-FR"/>
        </w:rPr>
        <w:t>r</w:t>
      </w:r>
      <w:r w:rsidR="007E7E4F" w:rsidRPr="000850DC">
        <w:rPr>
          <w:rFonts w:ascii="Arial" w:hAnsi="Arial" w:cs="Arial"/>
          <w:b/>
          <w:lang w:val="fr-FR"/>
        </w:rPr>
        <w:t>éunion</w:t>
      </w:r>
      <w:proofErr w:type="gramEnd"/>
      <w:r w:rsidR="007E7E4F" w:rsidRPr="000850DC">
        <w:rPr>
          <w:rFonts w:ascii="Arial" w:hAnsi="Arial" w:cs="Arial"/>
          <w:b/>
          <w:lang w:val="fr-FR"/>
        </w:rPr>
        <w:t xml:space="preserve"> des experts du Comité consultatif permanent des Nations Unies chargé des questions de sécurité en Afrique centrale </w:t>
      </w:r>
    </w:p>
    <w:p w14:paraId="3BC4819F" w14:textId="77777777" w:rsidR="00C91816" w:rsidRPr="000850DC" w:rsidRDefault="00C91816" w:rsidP="007E7E4F">
      <w:pPr>
        <w:tabs>
          <w:tab w:val="left" w:pos="8640"/>
        </w:tabs>
        <w:jc w:val="center"/>
        <w:rPr>
          <w:rFonts w:ascii="Arial" w:hAnsi="Arial" w:cs="Arial"/>
          <w:b/>
          <w:lang w:val="fr-FR"/>
        </w:rPr>
      </w:pPr>
    </w:p>
    <w:p w14:paraId="677667F8" w14:textId="29A63446" w:rsidR="007E7E4F" w:rsidRPr="000850DC" w:rsidRDefault="00967CD2" w:rsidP="007E7E4F">
      <w:pPr>
        <w:tabs>
          <w:tab w:val="left" w:pos="8640"/>
        </w:tabs>
        <w:jc w:val="center"/>
        <w:rPr>
          <w:rFonts w:ascii="Arial" w:hAnsi="Arial" w:cs="Arial"/>
          <w:b/>
          <w:lang w:val="fr-FR"/>
        </w:rPr>
      </w:pPr>
      <w:r w:rsidRPr="000850DC">
        <w:rPr>
          <w:rFonts w:ascii="Arial" w:hAnsi="Arial" w:cs="Arial"/>
          <w:b/>
          <w:lang w:val="fr-FR"/>
        </w:rPr>
        <w:t xml:space="preserve">22- 26 </w:t>
      </w:r>
      <w:proofErr w:type="gramStart"/>
      <w:r w:rsidRPr="000850DC">
        <w:rPr>
          <w:rFonts w:ascii="Arial" w:hAnsi="Arial" w:cs="Arial"/>
          <w:b/>
          <w:lang w:val="fr-FR"/>
        </w:rPr>
        <w:t>Novembre</w:t>
      </w:r>
      <w:proofErr w:type="gramEnd"/>
      <w:r w:rsidRPr="000850DC">
        <w:rPr>
          <w:rFonts w:ascii="Arial" w:hAnsi="Arial" w:cs="Arial"/>
          <w:b/>
          <w:lang w:val="fr-FR"/>
        </w:rPr>
        <w:t xml:space="preserve"> </w:t>
      </w:r>
      <w:r w:rsidR="00F8211E" w:rsidRPr="000850DC">
        <w:rPr>
          <w:rFonts w:ascii="Arial" w:hAnsi="Arial" w:cs="Arial"/>
          <w:b/>
          <w:lang w:val="fr-FR"/>
        </w:rPr>
        <w:t>2021</w:t>
      </w:r>
      <w:r w:rsidR="007E7E4F" w:rsidRPr="000850DC">
        <w:rPr>
          <w:rFonts w:ascii="Arial" w:hAnsi="Arial" w:cs="Arial"/>
          <w:b/>
          <w:lang w:val="fr-FR"/>
        </w:rPr>
        <w:t>,</w:t>
      </w:r>
      <w:r w:rsidRPr="000850DC">
        <w:rPr>
          <w:rFonts w:ascii="Arial" w:hAnsi="Arial" w:cs="Arial"/>
          <w:b/>
          <w:lang w:val="fr-FR"/>
        </w:rPr>
        <w:t xml:space="preserve"> Libreville</w:t>
      </w:r>
      <w:r w:rsidR="007E7E4F" w:rsidRPr="000850DC">
        <w:rPr>
          <w:rFonts w:ascii="Arial" w:hAnsi="Arial" w:cs="Arial"/>
          <w:b/>
          <w:lang w:val="fr-FR"/>
        </w:rPr>
        <w:t xml:space="preserve">, République </w:t>
      </w:r>
      <w:r w:rsidR="006345FE">
        <w:rPr>
          <w:rFonts w:ascii="Arial" w:hAnsi="Arial" w:cs="Arial"/>
          <w:b/>
          <w:lang w:val="fr-FR"/>
        </w:rPr>
        <w:t>gabonaise</w:t>
      </w:r>
      <w:r w:rsidRPr="000850DC">
        <w:rPr>
          <w:rFonts w:ascii="Arial" w:hAnsi="Arial" w:cs="Arial"/>
          <w:b/>
          <w:lang w:val="fr-FR"/>
        </w:rPr>
        <w:t xml:space="preserve"> </w:t>
      </w:r>
    </w:p>
    <w:p w14:paraId="447F7454" w14:textId="77777777" w:rsidR="007E7E4F" w:rsidRPr="000850DC" w:rsidRDefault="007E7E4F" w:rsidP="007E7E4F">
      <w:pPr>
        <w:tabs>
          <w:tab w:val="left" w:pos="1386"/>
        </w:tabs>
        <w:rPr>
          <w:rFonts w:ascii="Arial" w:hAnsi="Arial" w:cs="Arial"/>
          <w:lang w:val="fr-FR"/>
        </w:rPr>
      </w:pPr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872"/>
        <w:gridCol w:w="8388"/>
      </w:tblGrid>
      <w:tr w:rsidR="007E7E4F" w:rsidRPr="00DE79DE" w14:paraId="4BC8ACDE" w14:textId="77777777" w:rsidTr="0052249F">
        <w:tc>
          <w:tcPr>
            <w:tcW w:w="10260" w:type="dxa"/>
            <w:gridSpan w:val="2"/>
            <w:shd w:val="clear" w:color="auto" w:fill="auto"/>
          </w:tcPr>
          <w:p w14:paraId="0AA62383" w14:textId="5E365DFE" w:rsidR="00357EDE" w:rsidRPr="000850DC" w:rsidRDefault="00B70C55" w:rsidP="005224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REUNION DES EXPERTS</w:t>
            </w:r>
          </w:p>
          <w:p w14:paraId="66C0CA7D" w14:textId="5EE7867C" w:rsidR="0052249F" w:rsidRDefault="0052249F" w:rsidP="005224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31F1E15" w14:textId="0BD20012" w:rsidR="00457262" w:rsidRDefault="00457262" w:rsidP="005224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4891B37C" w14:textId="77777777" w:rsidR="00457262" w:rsidRDefault="00457262" w:rsidP="00457262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B8635F7" w14:textId="68302F21" w:rsidR="007E7E4F" w:rsidRDefault="00457262" w:rsidP="00457262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                       </w:t>
            </w:r>
            <w:proofErr w:type="gramStart"/>
            <w:r w:rsidRPr="0045726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 xml:space="preserve">Mardi  </w:t>
            </w:r>
            <w:r w:rsidR="006345FE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le</w:t>
            </w:r>
            <w:proofErr w:type="gramEnd"/>
            <w:r w:rsidR="006345FE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Pr="0045726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23 novembre 2021</w:t>
            </w:r>
          </w:p>
          <w:p w14:paraId="25E7E1A8" w14:textId="6C30E9CC" w:rsidR="00457262" w:rsidRPr="00457262" w:rsidRDefault="00457262" w:rsidP="00457262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</w:pPr>
          </w:p>
        </w:tc>
      </w:tr>
      <w:tr w:rsidR="007E7E4F" w:rsidRPr="00CB0086" w14:paraId="51377111" w14:textId="77777777" w:rsidTr="0052249F">
        <w:tc>
          <w:tcPr>
            <w:tcW w:w="1872" w:type="dxa"/>
            <w:shd w:val="clear" w:color="auto" w:fill="auto"/>
          </w:tcPr>
          <w:p w14:paraId="6C9C9B62" w14:textId="56D10C23" w:rsidR="00F64CD4" w:rsidRPr="000850DC" w:rsidRDefault="00457262" w:rsidP="008C4FD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8</w:t>
            </w:r>
            <w:r w:rsidR="007F7063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h00- </w:t>
            </w:r>
            <w:r w:rsidR="0028780F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9h0</w:t>
            </w:r>
            <w:r w:rsidR="00F64CD4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</w:t>
            </w:r>
          </w:p>
          <w:p w14:paraId="1CA614EC" w14:textId="77777777" w:rsidR="007F7063" w:rsidRPr="000850DC" w:rsidRDefault="007F7063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68E6A38" w14:textId="7FB9F983" w:rsidR="007E7E4F" w:rsidRPr="000850DC" w:rsidRDefault="0028780F" w:rsidP="008C4FD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9h00 – 9h</w:t>
            </w:r>
            <w:r w:rsidR="00F11239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10</w:t>
            </w:r>
          </w:p>
          <w:p w14:paraId="408DA5F5" w14:textId="77777777" w:rsidR="007E7E4F" w:rsidRPr="000850DC" w:rsidRDefault="007E7E4F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388" w:type="dxa"/>
            <w:shd w:val="clear" w:color="auto" w:fill="auto"/>
          </w:tcPr>
          <w:p w14:paraId="15248A03" w14:textId="0D008B1A" w:rsidR="00F64CD4" w:rsidRPr="000850DC" w:rsidRDefault="007F7063" w:rsidP="008C4FD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E</w:t>
            </w:r>
            <w:r w:rsidR="00F64CD4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nregistrement des délégations</w:t>
            </w:r>
            <w:r w:rsidR="00F8211E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(</w:t>
            </w:r>
            <w:r w:rsidR="007C362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</w:t>
            </w:r>
            <w:r w:rsidR="00F8211E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emise des </w:t>
            </w:r>
            <w:r w:rsidR="00AD7501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b</w:t>
            </w:r>
            <w:r w:rsidR="00F8211E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adges</w:t>
            </w:r>
            <w:r w:rsidR="00964F6C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et </w:t>
            </w:r>
            <w:proofErr w:type="gramStart"/>
            <w:r w:rsidR="00964F6C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installation</w:t>
            </w:r>
            <w:r w:rsidR="004F2256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F8211E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)</w:t>
            </w:r>
            <w:proofErr w:type="gramEnd"/>
          </w:p>
          <w:p w14:paraId="35CF5F0C" w14:textId="22DCD7AA" w:rsidR="00F64CD4" w:rsidRPr="000850DC" w:rsidRDefault="00976A75" w:rsidP="00976A75">
            <w:pPr>
              <w:tabs>
                <w:tab w:val="left" w:pos="5781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</w:p>
          <w:p w14:paraId="6F7E0D8C" w14:textId="6E797DB0" w:rsidR="00002F17" w:rsidRPr="000850DC" w:rsidRDefault="00750AD7" w:rsidP="00002F1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Ouverture de la r</w:t>
            </w:r>
            <w:r w:rsidR="007E7E4F"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éunion des experts</w:t>
            </w:r>
          </w:p>
          <w:p w14:paraId="2404B0CC" w14:textId="6C6848F6" w:rsidR="00D95DA8" w:rsidRPr="000850DC" w:rsidRDefault="00E47A81" w:rsidP="00CE57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Mot de bienvenue du </w:t>
            </w:r>
            <w:r w:rsidR="007C3625">
              <w:rPr>
                <w:rFonts w:ascii="Arial" w:hAnsi="Arial" w:cs="Arial"/>
                <w:sz w:val="22"/>
                <w:szCs w:val="22"/>
                <w:lang w:val="fr-FR"/>
              </w:rPr>
              <w:t>r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eprésentant de la République </w:t>
            </w:r>
            <w:r w:rsidR="006345FE">
              <w:rPr>
                <w:rFonts w:ascii="Arial" w:hAnsi="Arial" w:cs="Arial"/>
                <w:sz w:val="22"/>
                <w:szCs w:val="22"/>
                <w:lang w:val="fr-FR"/>
              </w:rPr>
              <w:t>gabonaise</w:t>
            </w:r>
            <w:r w:rsidR="00967CD2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A71397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51DAAAEB" w14:textId="621D95B2" w:rsidR="00E47A81" w:rsidRPr="000850DC" w:rsidRDefault="00A71397" w:rsidP="00D95DA8">
            <w:pPr>
              <w:pStyle w:val="ListParagrap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(</w:t>
            </w:r>
            <w:r w:rsidR="00F11239" w:rsidRPr="000850DC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minutes)</w:t>
            </w:r>
          </w:p>
          <w:p w14:paraId="4CDBEB56" w14:textId="3195D7B9" w:rsidR="003D3E66" w:rsidRPr="000850DC" w:rsidRDefault="003D3E66" w:rsidP="00CE57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Mot d’ouverture du </w:t>
            </w:r>
            <w:r w:rsidR="00581A2B"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résident du </w:t>
            </w:r>
            <w:r w:rsidR="00581A2B">
              <w:rPr>
                <w:rFonts w:ascii="Arial" w:hAnsi="Arial" w:cs="Arial"/>
                <w:sz w:val="22"/>
                <w:szCs w:val="22"/>
                <w:lang w:val="fr-FR"/>
              </w:rPr>
              <w:t>c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omité</w:t>
            </w:r>
            <w:r w:rsidR="00F11239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(5 minutes)</w:t>
            </w:r>
          </w:p>
          <w:p w14:paraId="60D1A587" w14:textId="77777777" w:rsidR="007E7E4F" w:rsidRPr="000850DC" w:rsidRDefault="007E7E4F" w:rsidP="001D5FE2">
            <w:pPr>
              <w:ind w:left="702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BE026A6" w14:textId="0D2508DC" w:rsidR="0052249F" w:rsidRPr="000850DC" w:rsidRDefault="0052249F" w:rsidP="001D5FE2">
            <w:pPr>
              <w:ind w:left="702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7E7E4F" w:rsidRPr="000850DC" w14:paraId="5B1F3449" w14:textId="77777777" w:rsidTr="0052249F">
        <w:trPr>
          <w:trHeight w:val="432"/>
        </w:trPr>
        <w:tc>
          <w:tcPr>
            <w:tcW w:w="1872" w:type="dxa"/>
            <w:shd w:val="clear" w:color="auto" w:fill="auto"/>
          </w:tcPr>
          <w:p w14:paraId="56F96CF2" w14:textId="3DBC59D8" w:rsidR="007E7E4F" w:rsidRPr="000850DC" w:rsidRDefault="0028780F" w:rsidP="008C4FD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9h</w:t>
            </w:r>
            <w:r w:rsidR="00C040E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</w:t>
            </w:r>
            <w:r w:rsidR="00F11239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– </w:t>
            </w:r>
            <w:r w:rsidR="00E47A81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10h</w:t>
            </w:r>
            <w:r w:rsidR="00F8211E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00</w:t>
            </w:r>
          </w:p>
        </w:tc>
        <w:tc>
          <w:tcPr>
            <w:tcW w:w="8388" w:type="dxa"/>
            <w:shd w:val="clear" w:color="auto" w:fill="auto"/>
          </w:tcPr>
          <w:p w14:paraId="39D55C9A" w14:textId="5C81982A" w:rsidR="00750D7F" w:rsidRPr="000850DC" w:rsidRDefault="00EA1A6E" w:rsidP="00E47A81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Rapport du </w:t>
            </w:r>
            <w:r w:rsidR="00581A2B">
              <w:rPr>
                <w:rFonts w:ascii="Arial" w:hAnsi="Arial" w:cs="Arial"/>
                <w:b/>
                <w:sz w:val="22"/>
                <w:szCs w:val="22"/>
                <w:lang w:val="fr-FR"/>
              </w:rPr>
              <w:t>b</w:t>
            </w: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ureau </w:t>
            </w:r>
            <w:r w:rsidR="00F8211E"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du comité </w:t>
            </w: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sortant</w:t>
            </w:r>
            <w:r w:rsidR="00750D7F"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</w:p>
          <w:p w14:paraId="494E4DDF" w14:textId="72B779CB" w:rsidR="007E7E4F" w:rsidRPr="000850DC" w:rsidRDefault="00CE57D0" w:rsidP="00CE57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Presentation</w:t>
            </w:r>
            <w:proofErr w:type="spellEnd"/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du rapport et </w:t>
            </w:r>
            <w:r w:rsidR="00F8211E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état des lieux </w:t>
            </w:r>
            <w:r w:rsidR="00581A2B">
              <w:rPr>
                <w:rFonts w:ascii="Arial" w:hAnsi="Arial" w:cs="Arial"/>
                <w:sz w:val="22"/>
                <w:szCs w:val="22"/>
                <w:lang w:val="fr-FR"/>
              </w:rPr>
              <w:t>de</w:t>
            </w:r>
            <w:r w:rsidR="00581A2B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F8211E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la mise en </w:t>
            </w:r>
            <w:proofErr w:type="spellStart"/>
            <w:r w:rsidR="00F8211E" w:rsidRPr="000850DC">
              <w:rPr>
                <w:rFonts w:ascii="Arial" w:hAnsi="Arial" w:cs="Arial"/>
                <w:sz w:val="22"/>
                <w:szCs w:val="22"/>
                <w:lang w:val="fr-FR"/>
              </w:rPr>
              <w:t>oeuvre</w:t>
            </w:r>
            <w:proofErr w:type="spellEnd"/>
            <w:r w:rsidR="00F8211E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des recommandations des précédentes réunions</w:t>
            </w:r>
            <w:r w:rsidR="00F11239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(20 minutes)</w:t>
            </w:r>
          </w:p>
          <w:p w14:paraId="5C0E3A41" w14:textId="65C8226D" w:rsidR="00F11239" w:rsidRPr="000850DC" w:rsidRDefault="00F11239" w:rsidP="00CE57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Echanges (30 minutes)</w:t>
            </w:r>
          </w:p>
          <w:p w14:paraId="49DDAF80" w14:textId="4680A285" w:rsidR="0052249F" w:rsidRPr="000850DC" w:rsidRDefault="0052249F" w:rsidP="0052249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8DDAC14" w14:textId="77777777" w:rsidR="00F8211E" w:rsidRPr="000850DC" w:rsidRDefault="00F8211E" w:rsidP="00F8211E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7E7E4F" w:rsidRPr="000850DC" w14:paraId="135BB351" w14:textId="77777777" w:rsidTr="0052249F">
        <w:trPr>
          <w:trHeight w:val="432"/>
        </w:trPr>
        <w:tc>
          <w:tcPr>
            <w:tcW w:w="1872" w:type="dxa"/>
            <w:shd w:val="clear" w:color="auto" w:fill="auto"/>
          </w:tcPr>
          <w:p w14:paraId="5725B720" w14:textId="7EBD2E28" w:rsidR="007E7E4F" w:rsidRPr="000850DC" w:rsidRDefault="0028780F" w:rsidP="008C4FD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10h</w:t>
            </w:r>
            <w:r w:rsidR="00F8211E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00– 1</w:t>
            </w:r>
            <w:r w:rsidR="00155D55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0h30</w:t>
            </w:r>
            <w:r w:rsidR="007E7E4F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5CEF21F6" w14:textId="77777777" w:rsidR="004220DF" w:rsidRPr="000850DC" w:rsidRDefault="004220DF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CF6C450" w14:textId="77777777" w:rsidR="00EA1A6E" w:rsidRPr="000850DC" w:rsidRDefault="00EA1A6E" w:rsidP="008C4FDC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1D62B20" w14:textId="35597C36" w:rsidR="00F11239" w:rsidRPr="000850DC" w:rsidRDefault="00F11239" w:rsidP="008C4FDC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104119FC" w14:textId="03C8483A" w:rsidR="004220DF" w:rsidRPr="000850DC" w:rsidRDefault="00155D55" w:rsidP="008C4FDC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10h30</w:t>
            </w:r>
            <w:r w:rsidR="006345FE">
              <w:rPr>
                <w:rFonts w:ascii="Arial" w:hAnsi="Arial" w:cs="Arial"/>
                <w:b/>
                <w:sz w:val="22"/>
                <w:szCs w:val="22"/>
                <w:lang w:val="fr-FR"/>
              </w:rPr>
              <w:t>--</w:t>
            </w: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11h00</w:t>
            </w:r>
          </w:p>
          <w:p w14:paraId="2C8E843C" w14:textId="77777777" w:rsidR="004220DF" w:rsidRPr="000850DC" w:rsidRDefault="004220DF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388" w:type="dxa"/>
            <w:shd w:val="clear" w:color="auto" w:fill="auto"/>
          </w:tcPr>
          <w:p w14:paraId="7273B84D" w14:textId="2B47729F" w:rsidR="00EA1A6E" w:rsidRPr="000850DC" w:rsidRDefault="00EA1A6E" w:rsidP="00EA1A6E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Election du </w:t>
            </w:r>
            <w:r w:rsidR="00581A2B">
              <w:rPr>
                <w:rFonts w:ascii="Arial" w:hAnsi="Arial" w:cs="Arial"/>
                <w:b/>
                <w:sz w:val="22"/>
                <w:szCs w:val="22"/>
                <w:lang w:val="fr-FR"/>
              </w:rPr>
              <w:t>b</w:t>
            </w: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ureau</w:t>
            </w:r>
            <w:r w:rsidR="00F11239"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et </w:t>
            </w:r>
            <w:r w:rsidR="00581A2B">
              <w:rPr>
                <w:rFonts w:ascii="Arial" w:hAnsi="Arial" w:cs="Arial"/>
                <w:b/>
                <w:sz w:val="22"/>
                <w:szCs w:val="22"/>
                <w:lang w:val="fr-FR"/>
              </w:rPr>
              <w:t>a</w:t>
            </w: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doption de l’ordre du jour </w:t>
            </w:r>
          </w:p>
          <w:p w14:paraId="5C725F40" w14:textId="6F04FF52" w:rsidR="00F11239" w:rsidRPr="000850DC" w:rsidRDefault="00F11239" w:rsidP="00F1123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Election du </w:t>
            </w:r>
            <w:r w:rsidR="00581A2B">
              <w:rPr>
                <w:rFonts w:ascii="Arial" w:hAnsi="Arial" w:cs="Arial"/>
                <w:sz w:val="22"/>
                <w:szCs w:val="22"/>
                <w:lang w:val="fr-FR"/>
              </w:rPr>
              <w:t>b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ureau (15 minutes)</w:t>
            </w:r>
          </w:p>
          <w:p w14:paraId="5C7E419E" w14:textId="30569482" w:rsidR="00976A75" w:rsidRPr="000850DC" w:rsidRDefault="00F11239" w:rsidP="008C4FD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Adoption de l’ordre du jour (15 minutes)</w:t>
            </w:r>
          </w:p>
          <w:p w14:paraId="3C5CD1F7" w14:textId="77777777" w:rsidR="00976A75" w:rsidRPr="000850DC" w:rsidRDefault="00976A75" w:rsidP="008C4FDC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07931693" w14:textId="6F7E548B" w:rsidR="004220DF" w:rsidRPr="000850DC" w:rsidRDefault="004220DF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Pause-café</w:t>
            </w:r>
          </w:p>
          <w:p w14:paraId="098F3A76" w14:textId="77777777" w:rsidR="007E7E4F" w:rsidRPr="000850DC" w:rsidRDefault="007E7E4F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0D5C10C" w14:textId="69FD97B5" w:rsidR="0052249F" w:rsidRPr="000850DC" w:rsidRDefault="0052249F" w:rsidP="0052249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7E7E4F" w:rsidRPr="000850DC" w14:paraId="3003D286" w14:textId="77777777" w:rsidTr="0052249F">
        <w:trPr>
          <w:trHeight w:val="432"/>
        </w:trPr>
        <w:tc>
          <w:tcPr>
            <w:tcW w:w="1872" w:type="dxa"/>
            <w:shd w:val="clear" w:color="auto" w:fill="auto"/>
          </w:tcPr>
          <w:p w14:paraId="3FFAE89E" w14:textId="4C191ED4" w:rsidR="007E7E4F" w:rsidRPr="000850DC" w:rsidRDefault="00155D55" w:rsidP="008C4FD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11h0</w:t>
            </w:r>
            <w:r w:rsidR="00F8211E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</w:t>
            </w:r>
            <w:r w:rsidR="000A4B85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– 1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2</w:t>
            </w:r>
            <w:r w:rsidR="00215466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h</w:t>
            </w:r>
            <w:r w:rsidR="00D9367F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</w:t>
            </w:r>
            <w:r w:rsidR="00546132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</w:t>
            </w:r>
          </w:p>
          <w:p w14:paraId="17BAC619" w14:textId="77777777" w:rsidR="000A4B85" w:rsidRPr="000850DC" w:rsidRDefault="000A4B85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34E789B" w14:textId="77777777" w:rsidR="00CE57D0" w:rsidRPr="000850DC" w:rsidRDefault="00CE57D0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475D61C" w14:textId="77777777" w:rsidR="00CE57D0" w:rsidRPr="000850DC" w:rsidRDefault="00CE57D0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1775195" w14:textId="77777777" w:rsidR="0052249F" w:rsidRPr="000850DC" w:rsidRDefault="0052249F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4B8515D" w14:textId="17EE1FAF" w:rsidR="000A4B85" w:rsidRPr="000850DC" w:rsidRDefault="000A4B85" w:rsidP="008C4FDC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</w:t>
            </w:r>
            <w:r w:rsidR="00155D55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2h</w:t>
            </w:r>
            <w:r w:rsidR="00D9367F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</w:t>
            </w:r>
            <w:r w:rsidR="00546132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</w:t>
            </w:r>
            <w:r w:rsidR="007F7063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-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</w:t>
            </w:r>
            <w:r w:rsidR="00DE6A24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h</w:t>
            </w:r>
            <w:r w:rsidR="00155D55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</w:t>
            </w:r>
            <w:r w:rsidR="00DE6A24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</w:t>
            </w:r>
          </w:p>
          <w:p w14:paraId="7E160B9D" w14:textId="77777777" w:rsidR="00E47A81" w:rsidRPr="000850DC" w:rsidRDefault="00E47A81" w:rsidP="008C4FD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388" w:type="dxa"/>
            <w:shd w:val="clear" w:color="auto" w:fill="auto"/>
          </w:tcPr>
          <w:p w14:paraId="2EC87408" w14:textId="77777777" w:rsidR="007E7E4F" w:rsidRPr="000850DC" w:rsidRDefault="007E7E4F" w:rsidP="008C4FDC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Revue de la situation géopolitique et sécuritaire en Afrique centrale</w:t>
            </w:r>
          </w:p>
          <w:p w14:paraId="480D7856" w14:textId="1F8870E1" w:rsidR="00ED2F86" w:rsidRPr="000850DC" w:rsidRDefault="00CE57D0" w:rsidP="004339C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proofErr w:type="spellStart"/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Presentation</w:t>
            </w:r>
            <w:proofErr w:type="spellEnd"/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revue g</w:t>
            </w:r>
            <w:r w:rsidR="00864C67"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é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opolitique par la Commission de la Communauté économique des Etats de l’Afrique centrale</w:t>
            </w:r>
            <w:r w:rsidR="00F11239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(30 minutes)</w:t>
            </w:r>
          </w:p>
          <w:p w14:paraId="47CE6185" w14:textId="68B4060B" w:rsidR="00F11239" w:rsidRPr="000850DC" w:rsidRDefault="00F11239" w:rsidP="00CD701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Echanges </w:t>
            </w:r>
            <w:r w:rsidR="00A81757" w:rsidRPr="000850DC">
              <w:rPr>
                <w:rFonts w:ascii="Arial" w:hAnsi="Arial" w:cs="Arial"/>
                <w:sz w:val="22"/>
                <w:szCs w:val="22"/>
                <w:lang w:val="fr-FR"/>
              </w:rPr>
              <w:t>et observation</w:t>
            </w:r>
            <w:r w:rsidR="00ED2F86" w:rsidRPr="000850DC">
              <w:rPr>
                <w:rFonts w:ascii="Arial" w:hAnsi="Arial" w:cs="Arial"/>
                <w:sz w:val="22"/>
                <w:szCs w:val="22"/>
                <w:lang w:val="fr-FR"/>
              </w:rPr>
              <w:t>s</w:t>
            </w:r>
            <w:r w:rsidR="00A81757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sur la revue géo</w:t>
            </w:r>
            <w:r w:rsidR="004F2256" w:rsidRPr="000850DC">
              <w:rPr>
                <w:rFonts w:ascii="Arial" w:hAnsi="Arial" w:cs="Arial"/>
                <w:sz w:val="22"/>
                <w:szCs w:val="22"/>
                <w:lang w:val="fr-FR"/>
              </w:rPr>
              <w:t>politique</w:t>
            </w:r>
            <w:r w:rsidR="00A81757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r w:rsidR="00B70C55" w:rsidRPr="000850DC">
              <w:rPr>
                <w:rFonts w:ascii="Arial" w:hAnsi="Arial" w:cs="Arial"/>
                <w:sz w:val="22"/>
                <w:szCs w:val="22"/>
                <w:lang w:val="fr-FR"/>
              </w:rPr>
              <w:t>60 minutes</w:t>
            </w:r>
            <w:r w:rsidR="00A81757" w:rsidRPr="000850DC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4F700234" w14:textId="77777777" w:rsidR="0052249F" w:rsidRPr="000850DC" w:rsidRDefault="0052249F" w:rsidP="003B7B41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56EDF3F" w14:textId="2DC3EA85" w:rsidR="00093D59" w:rsidRPr="000850DC" w:rsidRDefault="0086415F" w:rsidP="003B7B4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Accompagnement du processus de transition </w:t>
            </w:r>
            <w:r w:rsidR="00581A2B">
              <w:rPr>
                <w:rFonts w:ascii="Arial" w:hAnsi="Arial" w:cs="Arial"/>
                <w:b/>
                <w:sz w:val="22"/>
                <w:szCs w:val="22"/>
                <w:lang w:val="fr-FR"/>
              </w:rPr>
              <w:t>tchadien</w:t>
            </w:r>
          </w:p>
          <w:p w14:paraId="3386BD90" w14:textId="2CE0BDC6" w:rsidR="004F2256" w:rsidRPr="000850DC" w:rsidRDefault="00DE6A24" w:rsidP="00EF44C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Présentation de la situation politique et sécuritaire au Tchad par le gouvernement et </w:t>
            </w:r>
            <w:r w:rsidR="004F2256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contribution des </w:t>
            </w:r>
            <w:r w:rsidR="0052249F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Etats </w:t>
            </w:r>
            <w:r w:rsidR="004F2256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membres </w:t>
            </w:r>
          </w:p>
          <w:p w14:paraId="058710E0" w14:textId="0EF5F7B5" w:rsidR="00093D59" w:rsidRPr="000850DC" w:rsidRDefault="00A81757" w:rsidP="00EF44CF">
            <w:pPr>
              <w:pStyle w:val="ListParagraph"/>
              <w:ind w:left="1515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(</w:t>
            </w:r>
            <w:r w:rsidR="00784A55" w:rsidRPr="000850DC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0 minutes)</w:t>
            </w:r>
            <w:r w:rsidR="00DE6A24" w:rsidRPr="000850DC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05F7235A" w14:textId="0C612301" w:rsidR="00A81757" w:rsidRPr="000850DC" w:rsidRDefault="0086415F" w:rsidP="00CD701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Les acteurs internationa</w:t>
            </w:r>
            <w:r w:rsidR="0052249F" w:rsidRPr="000850DC">
              <w:rPr>
                <w:rFonts w:ascii="Arial" w:hAnsi="Arial" w:cs="Arial"/>
                <w:sz w:val="22"/>
                <w:szCs w:val="22"/>
                <w:lang w:val="fr-FR"/>
              </w:rPr>
              <w:t>u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x, sous régionaux et régionaux feront </w:t>
            </w:r>
            <w:r w:rsidR="00DE6A24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un point d’information sur </w:t>
            </w:r>
            <w:r w:rsidR="002E723D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leurs 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efforts d’accompagnement</w:t>
            </w:r>
            <w:r w:rsidR="00243D6C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 : 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DE79DE">
              <w:rPr>
                <w:rFonts w:ascii="Arial" w:hAnsi="Arial" w:cs="Arial"/>
                <w:sz w:val="22"/>
                <w:szCs w:val="22"/>
                <w:lang w:val="fr-FR"/>
              </w:rPr>
              <w:t>UA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A81757" w:rsidRPr="000850DC">
              <w:rPr>
                <w:rFonts w:ascii="Arial" w:hAnsi="Arial" w:cs="Arial"/>
                <w:sz w:val="22"/>
                <w:szCs w:val="22"/>
                <w:lang w:val="fr-FR"/>
              </w:rPr>
              <w:t>(</w:t>
            </w:r>
            <w:r w:rsidR="00784A55" w:rsidRPr="000850DC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  <w:r w:rsidR="00243D6C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A81757" w:rsidRPr="000850DC">
              <w:rPr>
                <w:rFonts w:ascii="Arial" w:hAnsi="Arial" w:cs="Arial"/>
                <w:sz w:val="22"/>
                <w:szCs w:val="22"/>
                <w:lang w:val="fr-FR"/>
              </w:rPr>
              <w:t>minutes)</w:t>
            </w:r>
            <w:r w:rsidR="00243D6C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 ; </w:t>
            </w:r>
            <w:r w:rsidR="00DE79DE">
              <w:rPr>
                <w:rFonts w:ascii="Arial" w:hAnsi="Arial" w:cs="Arial"/>
                <w:sz w:val="22"/>
                <w:szCs w:val="22"/>
                <w:lang w:val="fr-FR"/>
              </w:rPr>
              <w:t>CEEAC</w:t>
            </w:r>
            <w:r w:rsidR="00243D6C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="00243D6C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( </w:t>
            </w:r>
            <w:r w:rsidR="00784A55" w:rsidRPr="000850DC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  <w:proofErr w:type="gramEnd"/>
            <w:r w:rsidR="006345FE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243D6C"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minutes) ; </w:t>
            </w:r>
            <w:r w:rsidR="00DE79DE">
              <w:rPr>
                <w:rFonts w:ascii="Arial" w:hAnsi="Arial" w:cs="Arial"/>
                <w:sz w:val="22"/>
                <w:szCs w:val="22"/>
                <w:lang w:val="fr-FR"/>
              </w:rPr>
              <w:t xml:space="preserve">UN ( 5 minutes) </w:t>
            </w:r>
          </w:p>
          <w:p w14:paraId="7513F4CE" w14:textId="003C0553" w:rsidR="00A81757" w:rsidRPr="000850DC" w:rsidRDefault="00A81757" w:rsidP="00DE79D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>Echanges (</w:t>
            </w:r>
            <w:r w:rsidR="00DE79DE">
              <w:rPr>
                <w:rFonts w:ascii="Arial" w:hAnsi="Arial" w:cs="Arial"/>
                <w:sz w:val="22"/>
                <w:szCs w:val="22"/>
                <w:lang w:val="fr-FR"/>
              </w:rPr>
              <w:t>25</w:t>
            </w:r>
            <w:r w:rsidRPr="000850DC">
              <w:rPr>
                <w:rFonts w:ascii="Arial" w:hAnsi="Arial" w:cs="Arial"/>
                <w:sz w:val="22"/>
                <w:szCs w:val="22"/>
                <w:lang w:val="fr-FR"/>
              </w:rPr>
              <w:t xml:space="preserve"> minutes)</w:t>
            </w:r>
          </w:p>
          <w:p w14:paraId="5D519B56" w14:textId="77777777" w:rsidR="0052249F" w:rsidRPr="000850DC" w:rsidRDefault="0052249F" w:rsidP="0052249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9A37D1F" w14:textId="77777777" w:rsidR="003B7B41" w:rsidRPr="000850DC" w:rsidRDefault="003B7B41" w:rsidP="003B7B4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7E7E4F" w:rsidRPr="000850DC" w14:paraId="7134F7A7" w14:textId="77777777" w:rsidTr="0052249F">
        <w:trPr>
          <w:trHeight w:val="432"/>
        </w:trPr>
        <w:tc>
          <w:tcPr>
            <w:tcW w:w="1872" w:type="dxa"/>
            <w:shd w:val="clear" w:color="auto" w:fill="auto"/>
          </w:tcPr>
          <w:p w14:paraId="1DB0245E" w14:textId="44F13E49" w:rsidR="007E7E4F" w:rsidRPr="000850DC" w:rsidRDefault="000A4B85" w:rsidP="008C4FDC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lastRenderedPageBreak/>
              <w:t>1</w:t>
            </w:r>
            <w:r w:rsidR="001A2494"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3</w:t>
            </w: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h</w:t>
            </w:r>
            <w:r w:rsidR="00155D55"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3</w:t>
            </w:r>
            <w:r w:rsidR="001A2494"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0</w:t>
            </w:r>
            <w:r w:rsidR="00155D55"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14h3</w:t>
            </w:r>
            <w:r w:rsidR="007E7E4F"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0</w:t>
            </w:r>
          </w:p>
        </w:tc>
        <w:tc>
          <w:tcPr>
            <w:tcW w:w="8388" w:type="dxa"/>
            <w:shd w:val="clear" w:color="auto" w:fill="auto"/>
          </w:tcPr>
          <w:p w14:paraId="096FDAC8" w14:textId="77777777" w:rsidR="00215466" w:rsidRPr="000850DC" w:rsidRDefault="007E7E4F" w:rsidP="008C4FDC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t>Déjeuner</w:t>
            </w:r>
          </w:p>
          <w:p w14:paraId="66513BE0" w14:textId="77777777" w:rsidR="007E7E4F" w:rsidRPr="000850DC" w:rsidRDefault="007E7E4F" w:rsidP="008C4FDC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  <w:p w14:paraId="2328D9B7" w14:textId="7410BE21" w:rsidR="0052249F" w:rsidRPr="000850DC" w:rsidRDefault="0052249F" w:rsidP="008C4FDC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</w:tr>
      <w:tr w:rsidR="00FF41EA" w:rsidRPr="00CB0086" w14:paraId="265DBFA0" w14:textId="77777777" w:rsidTr="0052249F">
        <w:trPr>
          <w:trHeight w:val="432"/>
        </w:trPr>
        <w:tc>
          <w:tcPr>
            <w:tcW w:w="1872" w:type="dxa"/>
            <w:shd w:val="clear" w:color="auto" w:fill="auto"/>
          </w:tcPr>
          <w:p w14:paraId="180DA806" w14:textId="79B3E20A" w:rsidR="00FF41EA" w:rsidRPr="000850DC" w:rsidRDefault="00FF41EA" w:rsidP="00FF41E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14h30 1</w:t>
            </w:r>
            <w:r w:rsidR="00D95DA8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5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h</w:t>
            </w:r>
            <w:r w:rsidR="0076647C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</w:t>
            </w:r>
            <w:r w:rsidR="00A83423" w:rsidRPr="000850D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</w:t>
            </w:r>
          </w:p>
          <w:p w14:paraId="4EA3435A" w14:textId="59627D77" w:rsidR="009F0FCB" w:rsidRPr="000850DC" w:rsidRDefault="009F0FCB" w:rsidP="00480F7B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8388" w:type="dxa"/>
            <w:shd w:val="clear" w:color="auto" w:fill="auto"/>
          </w:tcPr>
          <w:p w14:paraId="52F0C6BB" w14:textId="6882D2EC" w:rsidR="00FF41EA" w:rsidRPr="000850DC" w:rsidRDefault="0076647C" w:rsidP="009F0FC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Point d’information sur la situation au Cameroun, </w:t>
            </w:r>
            <w:r w:rsidR="006345F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en </w:t>
            </w:r>
            <w:r w:rsidRPr="000850D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RCA</w:t>
            </w:r>
            <w:r w:rsidR="006345F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="007C36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et</w:t>
            </w:r>
            <w:r w:rsidR="006345F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 en</w:t>
            </w:r>
            <w:r w:rsidRPr="000850D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850D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RDC  (</w:t>
            </w:r>
            <w:proofErr w:type="gramEnd"/>
            <w:r w:rsidRPr="000850D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10 minutes chacun) </w:t>
            </w:r>
          </w:p>
          <w:p w14:paraId="26B886B2" w14:textId="77777777" w:rsidR="0052249F" w:rsidRPr="000850DC" w:rsidRDefault="0052249F" w:rsidP="009F0FC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4FCA7E57" w14:textId="7658DB9F" w:rsidR="0052249F" w:rsidRPr="000850DC" w:rsidRDefault="0052249F" w:rsidP="009F0FC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FF41EA" w:rsidRPr="00CB0086" w14:paraId="426357E5" w14:textId="77777777" w:rsidTr="0052249F">
        <w:trPr>
          <w:trHeight w:val="990"/>
        </w:trPr>
        <w:tc>
          <w:tcPr>
            <w:tcW w:w="1872" w:type="dxa"/>
            <w:shd w:val="clear" w:color="auto" w:fill="auto"/>
          </w:tcPr>
          <w:p w14:paraId="23814114" w14:textId="7DE29799" w:rsidR="00FF41EA" w:rsidRPr="000850DC" w:rsidRDefault="0076647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15h00-15h30 </w:t>
            </w:r>
          </w:p>
          <w:p w14:paraId="1F892974" w14:textId="77777777" w:rsidR="0052249F" w:rsidRPr="000850DC" w:rsidRDefault="0052249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4AB9A61" w14:textId="4AE576A0" w:rsidR="00480F7B" w:rsidRPr="000850DC" w:rsidRDefault="0012791A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76647C"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</w:t>
            </w:r>
            <w:r w:rsidR="0076647C"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0-16</w:t>
            </w:r>
            <w:r w:rsidR="00480F7B"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30</w:t>
            </w:r>
          </w:p>
          <w:p w14:paraId="5456C6A1" w14:textId="77777777" w:rsidR="00480F7B" w:rsidRPr="000850DC" w:rsidRDefault="00480F7B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27C34FD" w14:textId="77777777" w:rsidR="0012791A" w:rsidRPr="000850DC" w:rsidRDefault="0012791A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5D40D31" w14:textId="77777777" w:rsidR="00480F7B" w:rsidRPr="000850DC" w:rsidRDefault="00480F7B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5204404" w14:textId="77777777" w:rsidR="00EF44CF" w:rsidRPr="000850DC" w:rsidRDefault="00EF44C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453C605" w14:textId="21332F99" w:rsidR="00EF44CF" w:rsidRPr="000850DC" w:rsidRDefault="00EF44C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3B5D10E" w14:textId="77777777" w:rsidR="0052249F" w:rsidRPr="000850DC" w:rsidRDefault="0052249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490C760" w14:textId="77777777" w:rsidR="00EF44CF" w:rsidRPr="000850DC" w:rsidRDefault="00EF44C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16h30-17h30 </w:t>
            </w:r>
          </w:p>
          <w:p w14:paraId="7BEEDE4D" w14:textId="77777777" w:rsidR="00971410" w:rsidRPr="000850DC" w:rsidRDefault="00971410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2B816FC" w14:textId="77777777" w:rsidR="00971410" w:rsidRPr="000850DC" w:rsidRDefault="00971410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8BE66A8" w14:textId="77777777" w:rsidR="00971410" w:rsidRPr="000850DC" w:rsidRDefault="00971410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674D7C2" w14:textId="77777777" w:rsidR="00971410" w:rsidRPr="000850DC" w:rsidRDefault="00971410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3237A18" w14:textId="77777777" w:rsidR="00971410" w:rsidRPr="000850DC" w:rsidRDefault="00971410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2C5C7A6" w14:textId="60B829B6" w:rsidR="00971410" w:rsidRPr="000850DC" w:rsidRDefault="00971410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42505C9" w14:textId="6B5B9B40" w:rsidR="00DB4668" w:rsidRPr="000850DC" w:rsidRDefault="00DB4668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E72F76D" w14:textId="77777777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19AE85A" w14:textId="77777777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6EEEE5E" w14:textId="6A745112" w:rsidR="00971410" w:rsidRPr="000850DC" w:rsidRDefault="00971410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9h00</w:t>
            </w:r>
            <w:r w:rsidR="00761417"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-10h 30</w:t>
            </w:r>
          </w:p>
          <w:p w14:paraId="3F6DADEF" w14:textId="77777777" w:rsidR="00761417" w:rsidRPr="000850DC" w:rsidRDefault="00761417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B340179" w14:textId="77777777" w:rsidR="00761417" w:rsidRPr="000850DC" w:rsidRDefault="00761417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6FD5712" w14:textId="77777777" w:rsidR="00761417" w:rsidRPr="000850DC" w:rsidRDefault="00761417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E241C89" w14:textId="77777777" w:rsidR="00DB4668" w:rsidRPr="000850DC" w:rsidRDefault="00DB4668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0743992" w14:textId="77777777" w:rsidR="00DB4668" w:rsidRPr="000850DC" w:rsidRDefault="00DB4668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D9E6957" w14:textId="27F09F4D" w:rsidR="00DB4668" w:rsidRDefault="00DB4668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51C1C3F" w14:textId="77777777" w:rsidR="00C460E9" w:rsidRPr="000850DC" w:rsidRDefault="00C460E9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5AC7A48" w14:textId="77777777" w:rsidR="00DB4668" w:rsidRPr="000850DC" w:rsidRDefault="00DB4668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4059EDE" w14:textId="25D16863" w:rsidR="00761417" w:rsidRPr="000850DC" w:rsidRDefault="00761417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10h30-11h00</w:t>
            </w:r>
          </w:p>
          <w:p w14:paraId="3309CCF7" w14:textId="04DC018A" w:rsidR="00761417" w:rsidRPr="000850DC" w:rsidRDefault="00761417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19FA918" w14:textId="77777777" w:rsidR="00761417" w:rsidRPr="000850DC" w:rsidRDefault="00761417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11h00-12h00 </w:t>
            </w:r>
          </w:p>
          <w:p w14:paraId="74D62747" w14:textId="518A6FDD" w:rsidR="004339C2" w:rsidRPr="000850DC" w:rsidRDefault="004339C2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D197C60" w14:textId="77777777" w:rsidR="00DB4668" w:rsidRPr="000850DC" w:rsidRDefault="00DB4668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4227C4D" w14:textId="77777777" w:rsidR="00761417" w:rsidRPr="000850DC" w:rsidRDefault="00761417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12h00-13h00</w:t>
            </w:r>
          </w:p>
          <w:p w14:paraId="39F4D0C9" w14:textId="5AB25F01" w:rsidR="00761417" w:rsidRPr="000850DC" w:rsidRDefault="00761417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7F3950A" w14:textId="26A954C9" w:rsidR="0052249F" w:rsidRPr="000850DC" w:rsidRDefault="0052249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455CC02" w14:textId="25F9C9C3" w:rsidR="0052249F" w:rsidRDefault="0052249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ABDFCC7" w14:textId="77777777" w:rsidR="00C460E9" w:rsidRPr="000850DC" w:rsidRDefault="00C460E9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8892C16" w14:textId="77777777" w:rsidR="00761417" w:rsidRPr="000850DC" w:rsidRDefault="00761417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13h00-14h00</w:t>
            </w:r>
          </w:p>
          <w:p w14:paraId="059D58B0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1352114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F122F6F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481FA18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0F2B553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5202364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79F086C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4DB9668" w14:textId="77777777" w:rsidR="00457262" w:rsidRDefault="00457262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A26AA16" w14:textId="2CCB788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14h00-15h00</w:t>
            </w:r>
          </w:p>
          <w:p w14:paraId="0B83F333" w14:textId="77777777" w:rsidR="0052249F" w:rsidRPr="000850DC" w:rsidRDefault="0052249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BDC0FB1" w14:textId="6347DCD4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6EFA9F0" w14:textId="2EF0CABC" w:rsidR="00DB4668" w:rsidRPr="000850DC" w:rsidRDefault="00DB4668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69E6D01" w14:textId="66C8AFFA" w:rsidR="00897B8D" w:rsidRPr="000850DC" w:rsidRDefault="00897B8D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C140A3F" w14:textId="67D9F976" w:rsidR="00897B8D" w:rsidRPr="000850DC" w:rsidRDefault="00897B8D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0441742" w14:textId="3F3D0E53" w:rsidR="00897B8D" w:rsidRPr="000850DC" w:rsidRDefault="00897B8D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45B6DB5" w14:textId="527AF429" w:rsidR="00897B8D" w:rsidRPr="000850DC" w:rsidRDefault="00897B8D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F734463" w14:textId="77777777" w:rsidR="00C460E9" w:rsidRDefault="00C460E9" w:rsidP="00C460E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AE9E59F" w14:textId="463D79B7" w:rsidR="00C460E9" w:rsidRPr="000850DC" w:rsidRDefault="00C460E9" w:rsidP="00C460E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15h00-15h30 </w:t>
            </w:r>
          </w:p>
          <w:p w14:paraId="51F5B6AA" w14:textId="5A6D7591" w:rsidR="0052249F" w:rsidRPr="000850DC" w:rsidRDefault="0052249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4442567" w14:textId="355B9F35" w:rsidR="0052249F" w:rsidRPr="000850DC" w:rsidRDefault="0052249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6F79656" w14:textId="77777777" w:rsidR="0052249F" w:rsidRPr="000850DC" w:rsidRDefault="0052249F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52F076C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15h30-16h30</w:t>
            </w:r>
          </w:p>
          <w:p w14:paraId="16ECAFDF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1B8D5F2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E1A6188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E7D6EBB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31F6667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6670B46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DE34719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16h30-17h30 </w:t>
            </w:r>
          </w:p>
          <w:p w14:paraId="52EA234D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6C21414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9E70C3E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BD329A9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8FA0ACD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FEA6A08" w14:textId="77777777" w:rsidR="00E23E4C" w:rsidRPr="000850DC" w:rsidRDefault="00E23E4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D7FE2D8" w14:textId="77777777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E4897ED" w14:textId="30FB496F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33CEB96" w14:textId="43269F2D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BB55857" w14:textId="77777777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10C0D20" w14:textId="77777777" w:rsidR="00457262" w:rsidRDefault="00457262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5E7DDB8" w14:textId="5D4120F5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10h00-12h</w:t>
            </w:r>
            <w:r w:rsidR="003B742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</w:p>
          <w:p w14:paraId="593418DD" w14:textId="5966291C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B673013" w14:textId="7FB3482A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12h</w:t>
            </w:r>
            <w:r w:rsidR="003B742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0-13h</w:t>
            </w:r>
            <w:r w:rsidR="003B742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</w:p>
          <w:p w14:paraId="2ABA16F0" w14:textId="77777777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EA86514" w14:textId="5365169A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3B742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h00-16h</w:t>
            </w:r>
            <w:r w:rsidR="003B742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</w:p>
          <w:p w14:paraId="74701D6D" w14:textId="0E68B3E3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1C9B725" w14:textId="5B7EA262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16h30-17h00</w:t>
            </w:r>
          </w:p>
          <w:p w14:paraId="2428665D" w14:textId="3CEBD2AE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DFE2F55" w14:textId="0EEBE105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17h00-1</w:t>
            </w:r>
            <w:r w:rsidR="003B742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</w:t>
            </w:r>
            <w:r w:rsidR="003B742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Pr="000850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</w:p>
          <w:p w14:paraId="6314D783" w14:textId="6D3A6636" w:rsidR="000850DC" w:rsidRPr="000850DC" w:rsidRDefault="000850DC" w:rsidP="009720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388" w:type="dxa"/>
            <w:shd w:val="clear" w:color="auto" w:fill="auto"/>
          </w:tcPr>
          <w:p w14:paraId="7F5E7A64" w14:textId="7A9205FF" w:rsidR="0076647C" w:rsidRPr="000850DC" w:rsidRDefault="0076647C" w:rsidP="0076647C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lastRenderedPageBreak/>
              <w:t>Pause-</w:t>
            </w:r>
            <w:r w:rsidR="007F7063"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c</w:t>
            </w:r>
            <w:r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afé</w:t>
            </w:r>
          </w:p>
          <w:p w14:paraId="636C43B8" w14:textId="380CCADC" w:rsidR="0076647C" w:rsidRPr="000850DC" w:rsidRDefault="0052249F" w:rsidP="0052249F">
            <w:pPr>
              <w:tabs>
                <w:tab w:val="left" w:pos="1694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ab/>
            </w:r>
          </w:p>
          <w:p w14:paraId="349A96B0" w14:textId="78DED00D" w:rsidR="0076647C" w:rsidRPr="000850DC" w:rsidRDefault="0076647C" w:rsidP="0076647C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Extrémisme violent et terrorisme en Afrique </w:t>
            </w:r>
            <w:r w:rsidR="006345FE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c</w:t>
            </w:r>
            <w:r w:rsidR="006345FE"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entrale</w:t>
            </w:r>
          </w:p>
          <w:p w14:paraId="2993A412" w14:textId="77777777" w:rsidR="0076647C" w:rsidRPr="000850DC" w:rsidRDefault="0076647C" w:rsidP="0076647C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14:paraId="200A20FB" w14:textId="200AD141" w:rsidR="0076647C" w:rsidRPr="000850DC" w:rsidRDefault="0076647C" w:rsidP="0076647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Présentation </w:t>
            </w:r>
            <w:r w:rsidR="00DE79D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du Bureau </w:t>
            </w:r>
            <w:proofErr w:type="spellStart"/>
            <w:r w:rsidR="002A5B0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</w:t>
            </w:r>
            <w:r w:rsidR="00DE79D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egional</w:t>
            </w:r>
            <w:proofErr w:type="spellEnd"/>
            <w:r w:rsidR="002A5B0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des Nations Unies</w:t>
            </w:r>
            <w:r w:rsidR="00DE79D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pour l’Afrique</w:t>
            </w:r>
            <w:r w:rsidR="002A5B0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="002A5B0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Centrale  (</w:t>
            </w:r>
            <w:proofErr w:type="gramEnd"/>
            <w:r w:rsidR="002A5B0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BRENUAC)</w:t>
            </w:r>
            <w:r w:rsidR="00DE79D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sur les efforts dans la lutte contre le terrorisme ( 15 minutes)  </w:t>
            </w:r>
          </w:p>
          <w:p w14:paraId="7741E528" w14:textId="3AA1B729" w:rsidR="0076647C" w:rsidRPr="000850DC" w:rsidRDefault="0076647C" w:rsidP="004339C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Présentation </w:t>
            </w:r>
            <w:r w:rsidR="007C362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de la </w:t>
            </w: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CBLT sur la </w:t>
            </w:r>
            <w:r w:rsidR="00EF44CF"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lutte contre le terrorisme </w:t>
            </w: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(20 minutes)</w:t>
            </w:r>
          </w:p>
          <w:p w14:paraId="3601271E" w14:textId="0E31C9ED" w:rsidR="0076647C" w:rsidRPr="000850DC" w:rsidRDefault="0076647C" w:rsidP="002A5B0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Echanges sur l’</w:t>
            </w:r>
            <w:proofErr w:type="spellStart"/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extremisme</w:t>
            </w:r>
            <w:proofErr w:type="spellEnd"/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violent (25 minutes</w:t>
            </w:r>
            <w:r w:rsidR="006345F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  <w:p w14:paraId="3A583043" w14:textId="77777777" w:rsidR="00971410" w:rsidRPr="000850DC" w:rsidRDefault="00971410" w:rsidP="00EF44CF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3F3D5799" w14:textId="6EAB32B8" w:rsidR="00971410" w:rsidRPr="000850DC" w:rsidRDefault="00EF44CF" w:rsidP="00EF44CF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</w:pPr>
            <w:r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Piraterie et sécurité maritime en Afrique centrale</w:t>
            </w:r>
          </w:p>
          <w:p w14:paraId="2D246ADE" w14:textId="22A29A3A" w:rsidR="00971410" w:rsidRPr="000850DC" w:rsidRDefault="00EF44CF" w:rsidP="00EF44C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Présentation de L'Office des Nations </w:t>
            </w:r>
            <w:r w:rsidR="006345F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U</w:t>
            </w:r>
            <w:r w:rsidR="006345FE"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nies</w:t>
            </w:r>
            <w:r w:rsidR="006345F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contre la drogue et le crime</w:t>
            </w:r>
            <w:r w:rsidR="006345FE"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="0052249F"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(UNODC) </w:t>
            </w:r>
            <w:r w:rsidR="00864C67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sur</w:t>
            </w: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les défis et les programmes d’appui aux Etats membres dans la lutte contre la piraterie maritime</w:t>
            </w:r>
            <w:r w:rsidR="006345FE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(</w:t>
            </w:r>
            <w:r w:rsidR="00971410"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15</w:t>
            </w: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minutes).</w:t>
            </w:r>
          </w:p>
          <w:p w14:paraId="1385CE4B" w14:textId="53037557" w:rsidR="00EF44CF" w:rsidRPr="000850DC" w:rsidRDefault="00971410" w:rsidP="004339C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Point d’information sur l’</w:t>
            </w:r>
            <w:proofErr w:type="spellStart"/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ins</w:t>
            </w:r>
            <w:r w:rsidR="00864C67" w:rsidRPr="00864C67">
              <w:rPr>
                <w:rFonts w:ascii="Arial" w:hAnsi="Arial" w:cs="Arial"/>
                <w:bCs/>
                <w:color w:val="000000"/>
                <w:sz w:val="22"/>
                <w:szCs w:val="22"/>
                <w:lang w:val="fr-FR"/>
              </w:rPr>
              <w:t>é</w:t>
            </w: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curite</w:t>
            </w:r>
            <w:proofErr w:type="spellEnd"/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maritime par le CIC (5 minutes)  </w:t>
            </w:r>
            <w:r w:rsidR="00EF44CF"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762140C1" w14:textId="77777777" w:rsidR="00971410" w:rsidRPr="000850DC" w:rsidRDefault="00EF44CF" w:rsidP="00CB0086">
            <w:pPr>
              <w:pStyle w:val="ListParagraph"/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Echanges sur les efforts et les responsabilités des institutions dans la </w:t>
            </w:r>
            <w:proofErr w:type="spellStart"/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luttte</w:t>
            </w:r>
            <w:proofErr w:type="spellEnd"/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contre l’</w:t>
            </w:r>
            <w:proofErr w:type="spellStart"/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insécurite</w:t>
            </w:r>
            <w:proofErr w:type="spellEnd"/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maritime  (</w:t>
            </w:r>
            <w:proofErr w:type="gramEnd"/>
            <w:r w:rsidR="00971410"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</w:t>
            </w:r>
            <w:r w:rsidRPr="000850D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0 minutes)</w:t>
            </w:r>
            <w:r w:rsidR="00971410" w:rsidRPr="000850DC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0515967A" w14:textId="77777777" w:rsidR="0052249F" w:rsidRPr="000850DC" w:rsidRDefault="0052249F" w:rsidP="00971410">
            <w:pPr>
              <w:ind w:left="360"/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</w:pPr>
          </w:p>
          <w:p w14:paraId="4EDE1A57" w14:textId="46B97561" w:rsidR="00FF41EA" w:rsidRPr="000850DC" w:rsidRDefault="00971410" w:rsidP="000850DC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</w:pPr>
            <w:r w:rsidRPr="000850DC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Me</w:t>
            </w:r>
            <w:r w:rsidR="00FF41EA" w:rsidRPr="000850DC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 xml:space="preserve">rcredi </w:t>
            </w:r>
            <w:r w:rsidR="006345FE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 xml:space="preserve">le </w:t>
            </w:r>
            <w:r w:rsidR="00FF41EA" w:rsidRPr="000850DC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 xml:space="preserve">24 novembre </w:t>
            </w:r>
            <w:r w:rsidR="006345FE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20</w:t>
            </w:r>
            <w:r w:rsidR="00FF41EA" w:rsidRPr="000850DC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2</w:t>
            </w:r>
            <w:r w:rsidRPr="000850DC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1</w:t>
            </w:r>
          </w:p>
          <w:p w14:paraId="45BFB703" w14:textId="77777777" w:rsidR="000850DC" w:rsidRPr="000850DC" w:rsidRDefault="000850DC" w:rsidP="00971410">
            <w:pPr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tbl>
            <w:tblPr>
              <w:tblW w:w="10260" w:type="dxa"/>
              <w:tblLayout w:type="fixed"/>
              <w:tblLook w:val="01E0" w:firstRow="1" w:lastRow="1" w:firstColumn="1" w:lastColumn="1" w:noHBand="0" w:noVBand="0"/>
            </w:tblPr>
            <w:tblGrid>
              <w:gridCol w:w="8280"/>
              <w:gridCol w:w="1980"/>
            </w:tblGrid>
            <w:tr w:rsidR="007F7063" w:rsidRPr="000850DC" w14:paraId="7B80EEED" w14:textId="77777777" w:rsidTr="00BA0A2F">
              <w:trPr>
                <w:gridAfter w:val="1"/>
                <w:wAfter w:w="1980" w:type="dxa"/>
                <w:trHeight w:val="432"/>
              </w:trPr>
              <w:tc>
                <w:tcPr>
                  <w:tcW w:w="8280" w:type="dxa"/>
                  <w:shd w:val="clear" w:color="auto" w:fill="auto"/>
                </w:tcPr>
                <w:p w14:paraId="31B7A204" w14:textId="41C40FAC" w:rsidR="007F7063" w:rsidRPr="000850DC" w:rsidRDefault="007F7063" w:rsidP="007F7063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bookmarkStart w:id="0" w:name="_Hlk72323133"/>
                  <w:r w:rsidRPr="000850D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Débat thématique : </w:t>
                  </w:r>
                  <w:r w:rsidR="00581A2B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t>p</w:t>
                  </w:r>
                  <w:r w:rsidRPr="000850D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roblématique </w:t>
                  </w:r>
                  <w:r w:rsidR="0052249F" w:rsidRPr="000850D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de </w:t>
                  </w:r>
                  <w:r w:rsidR="003E24CF" w:rsidRPr="000850D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sécurité </w:t>
                  </w:r>
                  <w:r w:rsidR="0052249F" w:rsidRPr="000850D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t xml:space="preserve">et changement </w:t>
                  </w:r>
                  <w:r w:rsidRPr="000850D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t>climatique en Afrique centrale</w:t>
                  </w:r>
                </w:p>
                <w:p w14:paraId="689EB329" w14:textId="15C1DEC5" w:rsidR="007F7063" w:rsidRPr="000850DC" w:rsidRDefault="007F7063" w:rsidP="007F7063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P</w:t>
                  </w:r>
                  <w:r w:rsidR="00864C6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r</w:t>
                  </w:r>
                  <w:r w:rsidR="00864C67" w:rsidRPr="00864C67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fr-FR"/>
                    </w:rPr>
                    <w:t>é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sentation de la Commission</w:t>
                  </w:r>
                  <w:r w:rsidR="006345FE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de la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CEEAC</w:t>
                  </w:r>
                  <w:r w:rsidR="00971410"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, </w:t>
                  </w:r>
                  <w:r w:rsidR="006345FE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le </w:t>
                  </w:r>
                  <w:r w:rsidR="00761417"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Gabon et </w:t>
                  </w:r>
                  <w:r w:rsidR="006345FE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l</w:t>
                  </w:r>
                  <w:r w:rsidR="002A5B0E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e</w:t>
                  </w:r>
                  <w:r w:rsidR="00761417"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gramStart"/>
                  <w:r w:rsidR="002A5B0E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BRENUAC) </w:t>
                  </w:r>
                  <w:r w:rsidR="002A5B0E"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sur</w:t>
                  </w:r>
                  <w:proofErr w:type="gramEnd"/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la situation du changement climatique en Afrique centrale (</w:t>
                  </w:r>
                  <w:r w:rsidR="00897B8D"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45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minutes /</w:t>
                  </w:r>
                  <w:r w:rsidR="00897B8D"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15 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minutes chacun )</w:t>
                  </w:r>
                </w:p>
                <w:p w14:paraId="3310027F" w14:textId="709DB194" w:rsidR="00761417" w:rsidRPr="000850DC" w:rsidRDefault="007F7063" w:rsidP="002A5B0E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Echanges sur les questions de changement climatique en Afrique centrale </w:t>
                  </w:r>
                  <w:proofErr w:type="gramStart"/>
                  <w:r w:rsidRPr="000850DC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( </w:t>
                  </w:r>
                  <w:r w:rsidR="00897B8D" w:rsidRPr="000850DC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45</w:t>
                  </w:r>
                  <w:proofErr w:type="gramEnd"/>
                  <w:r w:rsidRPr="000850DC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minutes) </w:t>
                  </w:r>
                </w:p>
                <w:p w14:paraId="1E61590E" w14:textId="32747D78" w:rsidR="000850DC" w:rsidRDefault="000850DC" w:rsidP="007F706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39FE439B" w14:textId="77777777" w:rsidR="00C460E9" w:rsidRPr="000850DC" w:rsidRDefault="00C460E9" w:rsidP="007F706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2A933FAA" w14:textId="7B8AFEE4" w:rsidR="007F7063" w:rsidRPr="000850DC" w:rsidRDefault="007F7063" w:rsidP="007F706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  <w:t>Pause -</w:t>
                  </w:r>
                  <w:proofErr w:type="spellStart"/>
                  <w:r w:rsidRPr="000850D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  <w:t>cafe</w:t>
                  </w:r>
                  <w:proofErr w:type="spellEnd"/>
                  <w:r w:rsidRPr="000850D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14:paraId="2B4FDECB" w14:textId="3222EB70" w:rsidR="00DB4668" w:rsidRPr="000850DC" w:rsidRDefault="00DB4668" w:rsidP="007F706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3658AB8F" w14:textId="46574F29" w:rsidR="007F7063" w:rsidRPr="002A5B0E" w:rsidRDefault="007F7063" w:rsidP="002A5B0E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2A5B0E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Echanges et partages d’expériences entre les Etats membres dans la lutte contre le changement climatique (60 minutes) </w:t>
                  </w:r>
                </w:p>
                <w:p w14:paraId="6C34D9CF" w14:textId="77777777" w:rsidR="00976A75" w:rsidRPr="000850DC" w:rsidRDefault="00976A75" w:rsidP="007F706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63C6F173" w14:textId="79D0B2B6" w:rsidR="007F7063" w:rsidRPr="000850DC" w:rsidRDefault="007F7063" w:rsidP="007F706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  <w:t>D</w:t>
                  </w:r>
                  <w:r w:rsidR="003B7426" w:rsidRPr="000850D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t>é</w:t>
                  </w:r>
                  <w:r w:rsidRPr="000850D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  <w:t xml:space="preserve">jeuner </w:t>
                  </w:r>
                  <w:bookmarkEnd w:id="0"/>
                </w:p>
                <w:p w14:paraId="1E17360A" w14:textId="0B2FBA12" w:rsidR="007F7063" w:rsidRPr="000850DC" w:rsidRDefault="007F7063" w:rsidP="00897B8D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52249F" w:rsidRPr="000850DC" w14:paraId="7BF75630" w14:textId="77777777" w:rsidTr="00BA0A2F">
              <w:trPr>
                <w:gridAfter w:val="1"/>
                <w:wAfter w:w="1980" w:type="dxa"/>
                <w:trHeight w:val="432"/>
              </w:trPr>
              <w:tc>
                <w:tcPr>
                  <w:tcW w:w="8280" w:type="dxa"/>
                  <w:shd w:val="clear" w:color="auto" w:fill="auto"/>
                </w:tcPr>
                <w:p w14:paraId="7E2F69B6" w14:textId="77777777" w:rsidR="0052249F" w:rsidRPr="000850DC" w:rsidRDefault="0052249F" w:rsidP="007F7063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7F7063" w:rsidRPr="000850DC" w14:paraId="69B70857" w14:textId="77777777" w:rsidTr="00BA0A2F">
              <w:tc>
                <w:tcPr>
                  <w:tcW w:w="10260" w:type="dxa"/>
                  <w:gridSpan w:val="2"/>
                  <w:shd w:val="clear" w:color="auto" w:fill="auto"/>
                </w:tcPr>
                <w:p w14:paraId="1C5AFD60" w14:textId="77777777" w:rsidR="007F7063" w:rsidRPr="000850DC" w:rsidRDefault="007F7063" w:rsidP="007F7063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7F7063" w:rsidRPr="000850DC" w14:paraId="4C7E90BC" w14:textId="77777777" w:rsidTr="00BA0A2F">
              <w:trPr>
                <w:gridAfter w:val="1"/>
                <w:wAfter w:w="1980" w:type="dxa"/>
                <w:trHeight w:val="990"/>
              </w:trPr>
              <w:tc>
                <w:tcPr>
                  <w:tcW w:w="8280" w:type="dxa"/>
                  <w:shd w:val="clear" w:color="auto" w:fill="auto"/>
                </w:tcPr>
                <w:p w14:paraId="331CF174" w14:textId="2573F7BC" w:rsidR="007F7063" w:rsidRPr="000850DC" w:rsidRDefault="007F7063" w:rsidP="007F706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  <w:t>Stratégie régionale de lutte contre la Pandémie de la Covid</w:t>
                  </w:r>
                  <w:r w:rsidR="003B742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  <w:t>-19</w:t>
                  </w:r>
                </w:p>
                <w:p w14:paraId="7867D018" w14:textId="77777777" w:rsidR="007F7063" w:rsidRPr="000850DC" w:rsidRDefault="007F7063" w:rsidP="007F706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41A72A92" w14:textId="2351F79B" w:rsidR="007F7063" w:rsidRPr="000850DC" w:rsidRDefault="007F7063" w:rsidP="007F7063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Pr</w:t>
                  </w:r>
                  <w:r w:rsidR="00864C67" w:rsidRPr="00864C67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fr-FR"/>
                    </w:rPr>
                    <w:t>é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sentation de la Commission </w:t>
                  </w:r>
                  <w:r w:rsidR="00864C6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de la 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CEEAC et la mise au point sur la stratégie régionale de lutte contre la Covid-19</w:t>
                  </w:r>
                  <w:r w:rsidR="003B742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(20</w:t>
                  </w:r>
                  <w:r w:rsidR="006345FE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minutes)  </w:t>
                  </w:r>
                </w:p>
                <w:p w14:paraId="4518F4A3" w14:textId="77777777" w:rsidR="007F7063" w:rsidRPr="000850DC" w:rsidRDefault="007F7063" w:rsidP="007F7063">
                  <w:pPr>
                    <w:pStyle w:val="ListParagrap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696DE3A2" w14:textId="4ACEAAE6" w:rsidR="007F7063" w:rsidRPr="000850DC" w:rsidRDefault="007F7063" w:rsidP="00CB008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Echanges sur la mise en œuvre de la stratégie régionale de lutte contre la pand</w:t>
                  </w:r>
                  <w:r w:rsidR="00864C67"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é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mie de la Covid – 19 (40 minutes). </w:t>
                  </w:r>
                </w:p>
                <w:p w14:paraId="4E18A2ED" w14:textId="65974E4F" w:rsidR="0052249F" w:rsidRDefault="0052249F" w:rsidP="007F7063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7C7267BA" w14:textId="77777777" w:rsidR="00E23E4C" w:rsidRPr="000850DC" w:rsidRDefault="00E23E4C" w:rsidP="007F7063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296DE82C" w14:textId="03452F0C" w:rsidR="007F7063" w:rsidRPr="000850DC" w:rsidRDefault="007F7063" w:rsidP="007F706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lastRenderedPageBreak/>
                    <w:t>Femmes, paix et sécurité</w:t>
                  </w:r>
                </w:p>
                <w:p w14:paraId="7870A13E" w14:textId="77777777" w:rsidR="007F7063" w:rsidRPr="000850DC" w:rsidRDefault="007F7063" w:rsidP="007F7063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13E6CFBF" w14:textId="08E6561C" w:rsidR="007F7063" w:rsidRPr="000850DC" w:rsidRDefault="007F7063" w:rsidP="007F7063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Pr</w:t>
                  </w:r>
                  <w:r w:rsidR="00864C67" w:rsidRPr="00864C67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fr-FR"/>
                    </w:rPr>
                    <w:t>é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sentation de la Commission CEEAC sur les initiatives en appui aux efforts de promotion de l’agenda femme, paix et </w:t>
                  </w:r>
                  <w:r w:rsidR="003B7426"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sécurité 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(15 minutes)</w:t>
                  </w:r>
                </w:p>
                <w:p w14:paraId="18BC8E8F" w14:textId="3C15DCF6" w:rsidR="007F7063" w:rsidRPr="000850DC" w:rsidRDefault="007F7063" w:rsidP="007F7063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Pr</w:t>
                  </w:r>
                  <w:r w:rsidR="00864C67" w:rsidRPr="00864C67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fr-FR"/>
                    </w:rPr>
                    <w:t>é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sentation de ONU Femmes (15 minutes)</w:t>
                  </w:r>
                </w:p>
                <w:p w14:paraId="14B5B1F5" w14:textId="0782345C" w:rsidR="007F7063" w:rsidRDefault="007F7063" w:rsidP="007F7063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Echanges sur la mise </w:t>
                  </w:r>
                  <w:proofErr w:type="gramStart"/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en œuvres</w:t>
                  </w:r>
                  <w:proofErr w:type="gramEnd"/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de l’</w:t>
                  </w:r>
                  <w:r w:rsidR="007C362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a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genda femmes, paix et sécurité en Afrique centrale (30 minutes)</w:t>
                  </w:r>
                </w:p>
                <w:p w14:paraId="0B1BD816" w14:textId="77777777" w:rsidR="00C460E9" w:rsidRPr="000850DC" w:rsidRDefault="00C460E9" w:rsidP="003B7426">
                  <w:pPr>
                    <w:pStyle w:val="ListParagrap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647A8CF5" w14:textId="631B14D3" w:rsidR="007F7063" w:rsidRPr="00C460E9" w:rsidRDefault="00C460E9" w:rsidP="007F706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</w:pPr>
                  <w:proofErr w:type="spellStart"/>
                  <w:r w:rsidRPr="00C460E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fr-FR"/>
                    </w:rPr>
                    <w:t>Pause caf</w:t>
                  </w:r>
                  <w:r w:rsidRPr="000850D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t>é</w:t>
                  </w:r>
                  <w:proofErr w:type="spellEnd"/>
                </w:p>
              </w:tc>
            </w:tr>
            <w:tr w:rsidR="007F7063" w:rsidRPr="00CB0086" w14:paraId="50EE48CC" w14:textId="77777777" w:rsidTr="00BA0A2F">
              <w:trPr>
                <w:gridAfter w:val="1"/>
                <w:wAfter w:w="1980" w:type="dxa"/>
                <w:trHeight w:val="1278"/>
              </w:trPr>
              <w:tc>
                <w:tcPr>
                  <w:tcW w:w="8280" w:type="dxa"/>
                  <w:shd w:val="clear" w:color="auto" w:fill="auto"/>
                </w:tcPr>
                <w:p w14:paraId="64FDE0BF" w14:textId="77777777" w:rsidR="0052249F" w:rsidRPr="000850DC" w:rsidRDefault="0052249F" w:rsidP="007F7063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358FB707" w14:textId="77777777" w:rsidR="00C460E9" w:rsidRDefault="00C460E9" w:rsidP="007F7063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2F8B864B" w14:textId="77777777" w:rsidR="00C460E9" w:rsidRDefault="00C460E9" w:rsidP="007F7063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14:paraId="2E834E32" w14:textId="656D5CBC" w:rsidR="007F7063" w:rsidRPr="000850DC" w:rsidRDefault="007F7063" w:rsidP="007F7063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fr-FR"/>
                    </w:rPr>
                    <w:t>La situation des droits de l’homme en Afrique centrale</w:t>
                  </w:r>
                </w:p>
                <w:p w14:paraId="7E5B9C17" w14:textId="536E76F9" w:rsidR="007F7063" w:rsidRPr="000850DC" w:rsidRDefault="007F7063" w:rsidP="007F7063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Pr</w:t>
                  </w:r>
                  <w:r w:rsidR="00864C67" w:rsidRPr="00864C67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fr-FR"/>
                    </w:rPr>
                    <w:t>é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sentation d</w:t>
                  </w:r>
                  <w:r w:rsidR="002A5B0E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u CNUDHD-AC </w:t>
                  </w: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sur la </w:t>
                  </w:r>
                  <w:proofErr w:type="spellStart"/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>situtation</w:t>
                  </w:r>
                  <w:proofErr w:type="spellEnd"/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 des droits de l’homme en Afrique centrale </w:t>
                  </w:r>
                  <w:r w:rsidRPr="000850DC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et problématique de la démocratie et la bonne gouvernance dans la sous </w:t>
                  </w:r>
                  <w:proofErr w:type="spellStart"/>
                  <w:proofErr w:type="gramStart"/>
                  <w:r w:rsidRPr="000850DC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region</w:t>
                  </w:r>
                  <w:proofErr w:type="spellEnd"/>
                  <w:r w:rsidRPr="000850DC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 (</w:t>
                  </w:r>
                  <w:proofErr w:type="gramEnd"/>
                  <w:r w:rsidRPr="000850DC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20 minutes) </w:t>
                  </w:r>
                </w:p>
                <w:p w14:paraId="1B802CF2" w14:textId="358455D4" w:rsidR="007F7063" w:rsidRPr="000850DC" w:rsidRDefault="007F7063" w:rsidP="002A5B0E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  <w:t xml:space="preserve">Echanges sur la situation des droits de l’homme (40 minutes) </w:t>
                  </w:r>
                </w:p>
                <w:p w14:paraId="1D86A17F" w14:textId="77777777" w:rsidR="007F7063" w:rsidRPr="000850DC" w:rsidRDefault="007F7063" w:rsidP="007F7063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7F7063" w:rsidRPr="00CB0086" w14:paraId="1397BB80" w14:textId="77777777" w:rsidTr="00BA0A2F">
              <w:trPr>
                <w:gridAfter w:val="1"/>
                <w:wAfter w:w="1980" w:type="dxa"/>
                <w:trHeight w:val="2493"/>
              </w:trPr>
              <w:tc>
                <w:tcPr>
                  <w:tcW w:w="8280" w:type="dxa"/>
                  <w:shd w:val="clear" w:color="auto" w:fill="auto"/>
                </w:tcPr>
                <w:p w14:paraId="1E46D398" w14:textId="77777777" w:rsidR="00897B8D" w:rsidRPr="000850DC" w:rsidRDefault="00897B8D" w:rsidP="007F7063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14:paraId="606B94C5" w14:textId="50DBE0AB" w:rsidR="007F7063" w:rsidRPr="000850DC" w:rsidRDefault="007F7063" w:rsidP="007F7063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eastAsia="Calibri" w:hAnsi="Arial" w:cs="Arial"/>
                      <w:b/>
                      <w:sz w:val="22"/>
                      <w:szCs w:val="22"/>
                      <w:lang w:val="fr-FR"/>
                    </w:rPr>
                    <w:t xml:space="preserve">Examen de la situation financière du Comité </w:t>
                  </w:r>
                </w:p>
                <w:p w14:paraId="1A374187" w14:textId="77777777" w:rsidR="007F7063" w:rsidRPr="000850DC" w:rsidRDefault="007F7063" w:rsidP="007F7063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14:paraId="54D9AA77" w14:textId="77777777" w:rsidR="007F7063" w:rsidRPr="000850DC" w:rsidRDefault="007F7063" w:rsidP="007F7063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 xml:space="preserve">Point d’information des entités ayant le statut d’observateur auprès du Comité. </w:t>
                  </w:r>
                </w:p>
                <w:p w14:paraId="3D6D6994" w14:textId="77777777" w:rsidR="007F7063" w:rsidRPr="000850DC" w:rsidRDefault="007F7063" w:rsidP="007F7063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14:paraId="29781E25" w14:textId="77777777" w:rsidR="007F7063" w:rsidRPr="000850DC" w:rsidRDefault="007F7063" w:rsidP="007F7063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Lieu de la prochaine réunion</w:t>
                  </w:r>
                </w:p>
                <w:p w14:paraId="002940F2" w14:textId="77777777" w:rsidR="007F7063" w:rsidRPr="000850DC" w:rsidRDefault="007F7063" w:rsidP="007F7063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14:paraId="49AD2CAD" w14:textId="77777777" w:rsidR="007F7063" w:rsidRPr="000850DC" w:rsidRDefault="007F7063" w:rsidP="007F7063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Questions diverses</w:t>
                  </w:r>
                </w:p>
              </w:tc>
            </w:tr>
            <w:tr w:rsidR="007F7063" w:rsidRPr="00CB0086" w14:paraId="5727A608" w14:textId="77777777" w:rsidTr="00BA0A2F">
              <w:trPr>
                <w:gridAfter w:val="1"/>
                <w:wAfter w:w="1980" w:type="dxa"/>
              </w:trPr>
              <w:tc>
                <w:tcPr>
                  <w:tcW w:w="8280" w:type="dxa"/>
                  <w:shd w:val="clear" w:color="auto" w:fill="auto"/>
                </w:tcPr>
                <w:p w14:paraId="777EE094" w14:textId="18506489" w:rsidR="007F7063" w:rsidRPr="000850DC" w:rsidRDefault="007F7063" w:rsidP="007F7063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14:paraId="597A73E4" w14:textId="2C8B26EB" w:rsidR="007F7063" w:rsidRPr="000850DC" w:rsidRDefault="007F7063" w:rsidP="007F7063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fr-FR"/>
                    </w:rPr>
                  </w:pPr>
                  <w:proofErr w:type="gramStart"/>
                  <w:r w:rsidRPr="000850D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fr-FR"/>
                    </w:rPr>
                    <w:t xml:space="preserve">Jeudi  </w:t>
                  </w:r>
                  <w:r w:rsidR="006345FE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fr-FR"/>
                    </w:rPr>
                    <w:t>le</w:t>
                  </w:r>
                  <w:proofErr w:type="gramEnd"/>
                  <w:r w:rsidR="006345FE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fr-FR"/>
                    </w:rPr>
                    <w:t xml:space="preserve"> </w:t>
                  </w:r>
                  <w:r w:rsidRPr="000850D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fr-FR"/>
                    </w:rPr>
                    <w:t>25  novembre  2021</w:t>
                  </w:r>
                </w:p>
                <w:p w14:paraId="6E310A83" w14:textId="77777777" w:rsidR="007F7063" w:rsidRPr="000850DC" w:rsidRDefault="007F7063" w:rsidP="007F7063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14:paraId="46444766" w14:textId="75D6C7C6" w:rsidR="007F7063" w:rsidRPr="00457262" w:rsidRDefault="007F7063" w:rsidP="007F706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45726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Visite de la ville de Libreville </w:t>
                  </w:r>
                </w:p>
                <w:p w14:paraId="4BBAF5A2" w14:textId="77777777" w:rsidR="004339C2" w:rsidRPr="000850DC" w:rsidRDefault="004339C2" w:rsidP="007F7063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14:paraId="4473DC83" w14:textId="446EE888" w:rsidR="007F7063" w:rsidRPr="000850DC" w:rsidRDefault="007F7063" w:rsidP="007F706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D</w:t>
                  </w:r>
                  <w:r w:rsidR="003B7426" w:rsidRPr="000850DC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é</w:t>
                  </w:r>
                  <w:r w:rsidRPr="000850D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jeuner</w:t>
                  </w:r>
                </w:p>
                <w:p w14:paraId="2BDF59DE" w14:textId="77777777" w:rsidR="007F7063" w:rsidRPr="000850DC" w:rsidRDefault="007F7063" w:rsidP="007F7063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14:paraId="3287700B" w14:textId="381C39DD" w:rsidR="007F7063" w:rsidRPr="00C460E9" w:rsidRDefault="007F7063" w:rsidP="007F706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C460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Adoption du rapport de la Cinquante</w:t>
                  </w:r>
                  <w:r w:rsidR="00864C6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 deuxi</w:t>
                  </w:r>
                  <w:r w:rsidR="00864C67" w:rsidRPr="000850DC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è</w:t>
                  </w:r>
                  <w:r w:rsidR="00864C6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me</w:t>
                  </w:r>
                  <w:r w:rsidRPr="00C460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 réunion des experts</w:t>
                  </w:r>
                </w:p>
                <w:p w14:paraId="10E21A09" w14:textId="77777777" w:rsidR="007F7063" w:rsidRPr="00C460E9" w:rsidRDefault="007F7063" w:rsidP="007F706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</w:p>
                <w:p w14:paraId="4D0D7C0C" w14:textId="77777777" w:rsidR="007F7063" w:rsidRPr="000850DC" w:rsidRDefault="007F7063" w:rsidP="007F706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r w:rsidRPr="000850DC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Pause-café</w:t>
                  </w:r>
                </w:p>
                <w:p w14:paraId="195CBBB8" w14:textId="77777777" w:rsidR="007F7063" w:rsidRPr="000850DC" w:rsidRDefault="007F7063" w:rsidP="007F7063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14:paraId="159A2FC7" w14:textId="77777777" w:rsidR="007F7063" w:rsidRPr="00C460E9" w:rsidRDefault="007F7063" w:rsidP="007F706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C460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Préparation de la réunion ministérielle</w:t>
                  </w:r>
                </w:p>
              </w:tc>
            </w:tr>
          </w:tbl>
          <w:p w14:paraId="1A04C2F9" w14:textId="77777777" w:rsidR="007F7063" w:rsidRPr="000850DC" w:rsidRDefault="007F7063" w:rsidP="00FF41EA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14:paraId="18ACE106" w14:textId="77777777" w:rsidR="007F7063" w:rsidRPr="000850DC" w:rsidRDefault="007F7063" w:rsidP="00FF41EA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14:paraId="66B4D52F" w14:textId="43B88401" w:rsidR="007F7063" w:rsidRPr="000850DC" w:rsidRDefault="007F7063" w:rsidP="00FF41EA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FF41EA" w:rsidRPr="000850DC" w14:paraId="6D66195B" w14:textId="77777777" w:rsidTr="0052249F">
        <w:trPr>
          <w:trHeight w:val="270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03EE70B2" w14:textId="77777777" w:rsidR="00FF41EA" w:rsidRPr="000850DC" w:rsidRDefault="00FF41EA" w:rsidP="00FF41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850DC">
              <w:rPr>
                <w:rFonts w:ascii="Arial" w:hAnsi="Arial" w:cs="Arial"/>
                <w:b/>
                <w:sz w:val="22"/>
                <w:szCs w:val="22"/>
                <w:lang w:val="fr-FR"/>
              </w:rPr>
              <w:lastRenderedPageBreak/>
              <w:t>FIN</w:t>
            </w:r>
          </w:p>
        </w:tc>
      </w:tr>
      <w:tr w:rsidR="00FF41EA" w:rsidRPr="000850DC" w14:paraId="721946A0" w14:textId="77777777" w:rsidTr="0052249F">
        <w:trPr>
          <w:trHeight w:val="270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5A0AF9AD" w14:textId="77777777" w:rsidR="00FF41EA" w:rsidRPr="000850DC" w:rsidRDefault="00FF41EA" w:rsidP="00FF41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00E796D9" w14:textId="77777777" w:rsidR="007E7E4F" w:rsidRPr="000850DC" w:rsidRDefault="007E7E4F" w:rsidP="007E7E4F">
      <w:pPr>
        <w:rPr>
          <w:rFonts w:ascii="Arial" w:hAnsi="Arial" w:cs="Arial"/>
          <w:sz w:val="22"/>
          <w:szCs w:val="22"/>
          <w:lang w:val="fr-FR"/>
        </w:rPr>
      </w:pPr>
    </w:p>
    <w:p w14:paraId="4F92ADC4" w14:textId="77777777" w:rsidR="008F6BF0" w:rsidRPr="000850DC" w:rsidRDefault="008F6BF0">
      <w:pPr>
        <w:rPr>
          <w:rFonts w:ascii="Arial" w:hAnsi="Arial" w:cs="Arial"/>
          <w:sz w:val="22"/>
          <w:szCs w:val="22"/>
        </w:rPr>
      </w:pPr>
    </w:p>
    <w:sectPr w:rsidR="008F6BF0" w:rsidRPr="000850DC" w:rsidSect="001D5FE2">
      <w:footerReference w:type="even" r:id="rId13"/>
      <w:footerReference w:type="default" r:id="rId14"/>
      <w:pgSz w:w="12240" w:h="15840"/>
      <w:pgMar w:top="108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3092" w14:textId="77777777" w:rsidR="00DF56BC" w:rsidRDefault="00DF56BC">
      <w:r>
        <w:separator/>
      </w:r>
    </w:p>
  </w:endnote>
  <w:endnote w:type="continuationSeparator" w:id="0">
    <w:p w14:paraId="27B213E4" w14:textId="77777777" w:rsidR="00DF56BC" w:rsidRDefault="00DF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524F" w14:textId="77777777" w:rsidR="008C4FDC" w:rsidRDefault="00D739B8" w:rsidP="008C4F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0E92F7" w14:textId="77777777" w:rsidR="008C4FDC" w:rsidRDefault="008C4FDC" w:rsidP="008C4F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7D94" w14:textId="77777777" w:rsidR="008C4FDC" w:rsidRDefault="00D739B8" w:rsidP="008C4F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42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1D9278" w14:textId="77777777" w:rsidR="008C4FDC" w:rsidRDefault="008C4FDC" w:rsidP="008C4FD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F663" w14:textId="77777777" w:rsidR="00DF56BC" w:rsidRDefault="00DF56BC">
      <w:r>
        <w:separator/>
      </w:r>
    </w:p>
  </w:footnote>
  <w:footnote w:type="continuationSeparator" w:id="0">
    <w:p w14:paraId="25E32829" w14:textId="77777777" w:rsidR="00DF56BC" w:rsidRDefault="00DF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B8B"/>
    <w:multiLevelType w:val="hybridMultilevel"/>
    <w:tmpl w:val="EA58D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7DE"/>
    <w:multiLevelType w:val="hybridMultilevel"/>
    <w:tmpl w:val="CB4A9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718E"/>
    <w:multiLevelType w:val="hybridMultilevel"/>
    <w:tmpl w:val="72C2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90A91"/>
    <w:multiLevelType w:val="hybridMultilevel"/>
    <w:tmpl w:val="8834B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300C9"/>
    <w:multiLevelType w:val="hybridMultilevel"/>
    <w:tmpl w:val="B658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35C80"/>
    <w:multiLevelType w:val="hybridMultilevel"/>
    <w:tmpl w:val="B6323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050D6"/>
    <w:multiLevelType w:val="hybridMultilevel"/>
    <w:tmpl w:val="2B60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C2F11"/>
    <w:multiLevelType w:val="hybridMultilevel"/>
    <w:tmpl w:val="93FC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74843"/>
    <w:multiLevelType w:val="hybridMultilevel"/>
    <w:tmpl w:val="D0B68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ADF"/>
    <w:multiLevelType w:val="hybridMultilevel"/>
    <w:tmpl w:val="041AB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7A5B97"/>
    <w:multiLevelType w:val="hybridMultilevel"/>
    <w:tmpl w:val="D5AA8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4EE8"/>
    <w:multiLevelType w:val="hybridMultilevel"/>
    <w:tmpl w:val="A87E6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21150"/>
    <w:multiLevelType w:val="hybridMultilevel"/>
    <w:tmpl w:val="B622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A7990"/>
    <w:multiLevelType w:val="hybridMultilevel"/>
    <w:tmpl w:val="B4B88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52D35"/>
    <w:multiLevelType w:val="hybridMultilevel"/>
    <w:tmpl w:val="F6E8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73BE0"/>
    <w:multiLevelType w:val="hybridMultilevel"/>
    <w:tmpl w:val="AF7803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7778F8"/>
    <w:multiLevelType w:val="hybridMultilevel"/>
    <w:tmpl w:val="4306D1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3A5CA4"/>
    <w:multiLevelType w:val="hybridMultilevel"/>
    <w:tmpl w:val="3A6A4C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E1B25"/>
    <w:multiLevelType w:val="hybridMultilevel"/>
    <w:tmpl w:val="571657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F938F4"/>
    <w:multiLevelType w:val="hybridMultilevel"/>
    <w:tmpl w:val="38C684AE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0" w15:restartNumberingAfterBreak="0">
    <w:nsid w:val="3BA02E73"/>
    <w:multiLevelType w:val="hybridMultilevel"/>
    <w:tmpl w:val="79948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35C39"/>
    <w:multiLevelType w:val="hybridMultilevel"/>
    <w:tmpl w:val="6A9E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4090E"/>
    <w:multiLevelType w:val="hybridMultilevel"/>
    <w:tmpl w:val="7BA86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30AF6"/>
    <w:multiLevelType w:val="hybridMultilevel"/>
    <w:tmpl w:val="7B7E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A4BAF"/>
    <w:multiLevelType w:val="hybridMultilevel"/>
    <w:tmpl w:val="8DEADC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B57F70"/>
    <w:multiLevelType w:val="hybridMultilevel"/>
    <w:tmpl w:val="903A82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1E1AAE"/>
    <w:multiLevelType w:val="hybridMultilevel"/>
    <w:tmpl w:val="4AF87E4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66F171D"/>
    <w:multiLevelType w:val="hybridMultilevel"/>
    <w:tmpl w:val="52C26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97F34"/>
    <w:multiLevelType w:val="hybridMultilevel"/>
    <w:tmpl w:val="2D7C3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02F1E"/>
    <w:multiLevelType w:val="hybridMultilevel"/>
    <w:tmpl w:val="869A2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93201"/>
    <w:multiLevelType w:val="hybridMultilevel"/>
    <w:tmpl w:val="D57ED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A3007"/>
    <w:multiLevelType w:val="hybridMultilevel"/>
    <w:tmpl w:val="847E6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10AAC"/>
    <w:multiLevelType w:val="hybridMultilevel"/>
    <w:tmpl w:val="14B4C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D2962"/>
    <w:multiLevelType w:val="hybridMultilevel"/>
    <w:tmpl w:val="A2D2C0A2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4" w15:restartNumberingAfterBreak="0">
    <w:nsid w:val="798F4783"/>
    <w:multiLevelType w:val="hybridMultilevel"/>
    <w:tmpl w:val="17965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33B5A"/>
    <w:multiLevelType w:val="hybridMultilevel"/>
    <w:tmpl w:val="383CBD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BE32E7"/>
    <w:multiLevelType w:val="hybridMultilevel"/>
    <w:tmpl w:val="216CB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026CB"/>
    <w:multiLevelType w:val="hybridMultilevel"/>
    <w:tmpl w:val="81C2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2"/>
  </w:num>
  <w:num w:numId="4">
    <w:abstractNumId w:val="19"/>
  </w:num>
  <w:num w:numId="5">
    <w:abstractNumId w:val="26"/>
  </w:num>
  <w:num w:numId="6">
    <w:abstractNumId w:val="37"/>
  </w:num>
  <w:num w:numId="7">
    <w:abstractNumId w:val="23"/>
  </w:num>
  <w:num w:numId="8">
    <w:abstractNumId w:val="4"/>
  </w:num>
  <w:num w:numId="9">
    <w:abstractNumId w:val="17"/>
  </w:num>
  <w:num w:numId="10">
    <w:abstractNumId w:val="8"/>
  </w:num>
  <w:num w:numId="11">
    <w:abstractNumId w:val="33"/>
  </w:num>
  <w:num w:numId="12">
    <w:abstractNumId w:val="35"/>
  </w:num>
  <w:num w:numId="13">
    <w:abstractNumId w:val="1"/>
  </w:num>
  <w:num w:numId="14">
    <w:abstractNumId w:val="15"/>
  </w:num>
  <w:num w:numId="15">
    <w:abstractNumId w:val="18"/>
  </w:num>
  <w:num w:numId="16">
    <w:abstractNumId w:val="20"/>
  </w:num>
  <w:num w:numId="17">
    <w:abstractNumId w:val="30"/>
  </w:num>
  <w:num w:numId="18">
    <w:abstractNumId w:val="36"/>
  </w:num>
  <w:num w:numId="19">
    <w:abstractNumId w:val="3"/>
  </w:num>
  <w:num w:numId="20">
    <w:abstractNumId w:val="11"/>
  </w:num>
  <w:num w:numId="21">
    <w:abstractNumId w:val="31"/>
  </w:num>
  <w:num w:numId="22">
    <w:abstractNumId w:val="29"/>
  </w:num>
  <w:num w:numId="23">
    <w:abstractNumId w:val="12"/>
  </w:num>
  <w:num w:numId="24">
    <w:abstractNumId w:val="25"/>
  </w:num>
  <w:num w:numId="25">
    <w:abstractNumId w:val="28"/>
  </w:num>
  <w:num w:numId="26">
    <w:abstractNumId w:val="16"/>
  </w:num>
  <w:num w:numId="27">
    <w:abstractNumId w:val="22"/>
  </w:num>
  <w:num w:numId="28">
    <w:abstractNumId w:val="21"/>
  </w:num>
  <w:num w:numId="29">
    <w:abstractNumId w:val="6"/>
  </w:num>
  <w:num w:numId="30">
    <w:abstractNumId w:val="32"/>
  </w:num>
  <w:num w:numId="31">
    <w:abstractNumId w:val="14"/>
  </w:num>
  <w:num w:numId="32">
    <w:abstractNumId w:val="27"/>
  </w:num>
  <w:num w:numId="33">
    <w:abstractNumId w:val="13"/>
  </w:num>
  <w:num w:numId="34">
    <w:abstractNumId w:val="10"/>
  </w:num>
  <w:num w:numId="35">
    <w:abstractNumId w:val="9"/>
  </w:num>
  <w:num w:numId="36">
    <w:abstractNumId w:val="7"/>
  </w:num>
  <w:num w:numId="37">
    <w:abstractNumId w:val="2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4F"/>
    <w:rsid w:val="0000013F"/>
    <w:rsid w:val="00002BE8"/>
    <w:rsid w:val="00002F17"/>
    <w:rsid w:val="0003725F"/>
    <w:rsid w:val="00042EDD"/>
    <w:rsid w:val="00047ACF"/>
    <w:rsid w:val="000607AB"/>
    <w:rsid w:val="00067A3D"/>
    <w:rsid w:val="00073F14"/>
    <w:rsid w:val="00082C47"/>
    <w:rsid w:val="000850DC"/>
    <w:rsid w:val="00091F44"/>
    <w:rsid w:val="00093D59"/>
    <w:rsid w:val="000A0981"/>
    <w:rsid w:val="000A4B85"/>
    <w:rsid w:val="000C11E3"/>
    <w:rsid w:val="000D411B"/>
    <w:rsid w:val="000E73D7"/>
    <w:rsid w:val="0010779E"/>
    <w:rsid w:val="00107C57"/>
    <w:rsid w:val="00115481"/>
    <w:rsid w:val="00115A87"/>
    <w:rsid w:val="00121EE4"/>
    <w:rsid w:val="0012791A"/>
    <w:rsid w:val="00137A63"/>
    <w:rsid w:val="00150F5A"/>
    <w:rsid w:val="00155D55"/>
    <w:rsid w:val="00156455"/>
    <w:rsid w:val="00157EBF"/>
    <w:rsid w:val="00163768"/>
    <w:rsid w:val="00166C0C"/>
    <w:rsid w:val="001A2494"/>
    <w:rsid w:val="001B18C1"/>
    <w:rsid w:val="001D13C9"/>
    <w:rsid w:val="001D5FE2"/>
    <w:rsid w:val="001E7F2E"/>
    <w:rsid w:val="00203AAF"/>
    <w:rsid w:val="00215466"/>
    <w:rsid w:val="00235A7A"/>
    <w:rsid w:val="00243D6C"/>
    <w:rsid w:val="002532A1"/>
    <w:rsid w:val="0026279F"/>
    <w:rsid w:val="00274D87"/>
    <w:rsid w:val="00280AA8"/>
    <w:rsid w:val="00285A9A"/>
    <w:rsid w:val="0028780F"/>
    <w:rsid w:val="002A5B0E"/>
    <w:rsid w:val="002A5F6D"/>
    <w:rsid w:val="002A75BC"/>
    <w:rsid w:val="002B28ED"/>
    <w:rsid w:val="002D07AE"/>
    <w:rsid w:val="002E32EE"/>
    <w:rsid w:val="002E723D"/>
    <w:rsid w:val="002F2DEA"/>
    <w:rsid w:val="002F7ED8"/>
    <w:rsid w:val="0030073B"/>
    <w:rsid w:val="00305AEB"/>
    <w:rsid w:val="00305E6A"/>
    <w:rsid w:val="0032090C"/>
    <w:rsid w:val="00357242"/>
    <w:rsid w:val="00357EDE"/>
    <w:rsid w:val="00360932"/>
    <w:rsid w:val="00366601"/>
    <w:rsid w:val="003749C5"/>
    <w:rsid w:val="00377924"/>
    <w:rsid w:val="00392EAC"/>
    <w:rsid w:val="003B7426"/>
    <w:rsid w:val="003B7B41"/>
    <w:rsid w:val="003C7CB5"/>
    <w:rsid w:val="003D3E66"/>
    <w:rsid w:val="003D75A8"/>
    <w:rsid w:val="003D789B"/>
    <w:rsid w:val="003E24CF"/>
    <w:rsid w:val="003E4881"/>
    <w:rsid w:val="003F47B2"/>
    <w:rsid w:val="00405263"/>
    <w:rsid w:val="00410613"/>
    <w:rsid w:val="00411C4F"/>
    <w:rsid w:val="0041444E"/>
    <w:rsid w:val="0042069D"/>
    <w:rsid w:val="00420F1F"/>
    <w:rsid w:val="004220DF"/>
    <w:rsid w:val="004271DD"/>
    <w:rsid w:val="004339C2"/>
    <w:rsid w:val="00437BE2"/>
    <w:rsid w:val="00457262"/>
    <w:rsid w:val="00471C12"/>
    <w:rsid w:val="00480519"/>
    <w:rsid w:val="00480F7B"/>
    <w:rsid w:val="004A0BA8"/>
    <w:rsid w:val="004A1DB9"/>
    <w:rsid w:val="004B32BF"/>
    <w:rsid w:val="004B3FBC"/>
    <w:rsid w:val="004B67A3"/>
    <w:rsid w:val="004F2256"/>
    <w:rsid w:val="00500883"/>
    <w:rsid w:val="005202AC"/>
    <w:rsid w:val="0052249F"/>
    <w:rsid w:val="00530775"/>
    <w:rsid w:val="005326BE"/>
    <w:rsid w:val="00533F6E"/>
    <w:rsid w:val="00546132"/>
    <w:rsid w:val="00546B93"/>
    <w:rsid w:val="0056766A"/>
    <w:rsid w:val="00567824"/>
    <w:rsid w:val="00581A2B"/>
    <w:rsid w:val="00592EA6"/>
    <w:rsid w:val="005A3AC2"/>
    <w:rsid w:val="005B004E"/>
    <w:rsid w:val="005C0A0B"/>
    <w:rsid w:val="005E1D44"/>
    <w:rsid w:val="005F4289"/>
    <w:rsid w:val="00600F0E"/>
    <w:rsid w:val="0061606B"/>
    <w:rsid w:val="00616ED4"/>
    <w:rsid w:val="0062626D"/>
    <w:rsid w:val="006338E5"/>
    <w:rsid w:val="006345FE"/>
    <w:rsid w:val="00634827"/>
    <w:rsid w:val="00653C63"/>
    <w:rsid w:val="006E4C66"/>
    <w:rsid w:val="006F6B69"/>
    <w:rsid w:val="00721D41"/>
    <w:rsid w:val="00722729"/>
    <w:rsid w:val="00722CF9"/>
    <w:rsid w:val="0073233F"/>
    <w:rsid w:val="0074229D"/>
    <w:rsid w:val="007507A6"/>
    <w:rsid w:val="00750AD7"/>
    <w:rsid w:val="00750D7F"/>
    <w:rsid w:val="007525FB"/>
    <w:rsid w:val="007533D3"/>
    <w:rsid w:val="007556FC"/>
    <w:rsid w:val="00761417"/>
    <w:rsid w:val="007636EA"/>
    <w:rsid w:val="0076647C"/>
    <w:rsid w:val="007736D1"/>
    <w:rsid w:val="00784A55"/>
    <w:rsid w:val="007950A1"/>
    <w:rsid w:val="00796CDA"/>
    <w:rsid w:val="007B2EDA"/>
    <w:rsid w:val="007C13E8"/>
    <w:rsid w:val="007C194B"/>
    <w:rsid w:val="007C3625"/>
    <w:rsid w:val="007C7D43"/>
    <w:rsid w:val="007D0848"/>
    <w:rsid w:val="007D39CA"/>
    <w:rsid w:val="007D7266"/>
    <w:rsid w:val="007E7E4F"/>
    <w:rsid w:val="007F7063"/>
    <w:rsid w:val="00810650"/>
    <w:rsid w:val="008279CE"/>
    <w:rsid w:val="008305C9"/>
    <w:rsid w:val="00834E76"/>
    <w:rsid w:val="008353AC"/>
    <w:rsid w:val="00836108"/>
    <w:rsid w:val="0084298B"/>
    <w:rsid w:val="008505BA"/>
    <w:rsid w:val="00855AA9"/>
    <w:rsid w:val="0086415F"/>
    <w:rsid w:val="00864420"/>
    <w:rsid w:val="00864C67"/>
    <w:rsid w:val="00873EF2"/>
    <w:rsid w:val="00881EAA"/>
    <w:rsid w:val="00890071"/>
    <w:rsid w:val="00897B8D"/>
    <w:rsid w:val="008B29DD"/>
    <w:rsid w:val="008C150A"/>
    <w:rsid w:val="008C4FDC"/>
    <w:rsid w:val="008D6961"/>
    <w:rsid w:val="008E0E99"/>
    <w:rsid w:val="008E4020"/>
    <w:rsid w:val="008E4786"/>
    <w:rsid w:val="008E7B43"/>
    <w:rsid w:val="008F0CA9"/>
    <w:rsid w:val="008F6BF0"/>
    <w:rsid w:val="0091039D"/>
    <w:rsid w:val="00913007"/>
    <w:rsid w:val="00923AE4"/>
    <w:rsid w:val="00926657"/>
    <w:rsid w:val="00933DAF"/>
    <w:rsid w:val="00952E48"/>
    <w:rsid w:val="00953289"/>
    <w:rsid w:val="00957A50"/>
    <w:rsid w:val="009632A7"/>
    <w:rsid w:val="00964F6C"/>
    <w:rsid w:val="00967CD2"/>
    <w:rsid w:val="00971410"/>
    <w:rsid w:val="009720D8"/>
    <w:rsid w:val="00976A75"/>
    <w:rsid w:val="00981923"/>
    <w:rsid w:val="00985157"/>
    <w:rsid w:val="009B6FC8"/>
    <w:rsid w:val="009C2280"/>
    <w:rsid w:val="009C2CE2"/>
    <w:rsid w:val="009C3D03"/>
    <w:rsid w:val="009C7AEC"/>
    <w:rsid w:val="009D3A75"/>
    <w:rsid w:val="009E37F2"/>
    <w:rsid w:val="009E54A1"/>
    <w:rsid w:val="009F0FCB"/>
    <w:rsid w:val="009F5D51"/>
    <w:rsid w:val="00A0387C"/>
    <w:rsid w:val="00A14D99"/>
    <w:rsid w:val="00A3131F"/>
    <w:rsid w:val="00A36E72"/>
    <w:rsid w:val="00A45B26"/>
    <w:rsid w:val="00A52127"/>
    <w:rsid w:val="00A60DF0"/>
    <w:rsid w:val="00A71397"/>
    <w:rsid w:val="00A7258F"/>
    <w:rsid w:val="00A75D5F"/>
    <w:rsid w:val="00A81519"/>
    <w:rsid w:val="00A81757"/>
    <w:rsid w:val="00A831E9"/>
    <w:rsid w:val="00A83423"/>
    <w:rsid w:val="00AA75D3"/>
    <w:rsid w:val="00AB7CAE"/>
    <w:rsid w:val="00AC289C"/>
    <w:rsid w:val="00AD100D"/>
    <w:rsid w:val="00AD21AE"/>
    <w:rsid w:val="00AD5F49"/>
    <w:rsid w:val="00AD7501"/>
    <w:rsid w:val="00AE53F9"/>
    <w:rsid w:val="00B13F61"/>
    <w:rsid w:val="00B70C55"/>
    <w:rsid w:val="00B70F82"/>
    <w:rsid w:val="00B75E49"/>
    <w:rsid w:val="00B84218"/>
    <w:rsid w:val="00B96356"/>
    <w:rsid w:val="00B97D26"/>
    <w:rsid w:val="00BA0691"/>
    <w:rsid w:val="00BA0A2F"/>
    <w:rsid w:val="00BA303C"/>
    <w:rsid w:val="00BA7092"/>
    <w:rsid w:val="00BD4ED6"/>
    <w:rsid w:val="00BF1BA1"/>
    <w:rsid w:val="00BF715E"/>
    <w:rsid w:val="00C007AE"/>
    <w:rsid w:val="00C0303D"/>
    <w:rsid w:val="00C040E2"/>
    <w:rsid w:val="00C10A72"/>
    <w:rsid w:val="00C12425"/>
    <w:rsid w:val="00C21330"/>
    <w:rsid w:val="00C23F0F"/>
    <w:rsid w:val="00C31090"/>
    <w:rsid w:val="00C34AE2"/>
    <w:rsid w:val="00C350ED"/>
    <w:rsid w:val="00C460E9"/>
    <w:rsid w:val="00C505AC"/>
    <w:rsid w:val="00C55919"/>
    <w:rsid w:val="00C5605A"/>
    <w:rsid w:val="00C57726"/>
    <w:rsid w:val="00C759C0"/>
    <w:rsid w:val="00C8142B"/>
    <w:rsid w:val="00C81C3E"/>
    <w:rsid w:val="00C82D18"/>
    <w:rsid w:val="00C91816"/>
    <w:rsid w:val="00C92919"/>
    <w:rsid w:val="00CA5EDD"/>
    <w:rsid w:val="00CB0086"/>
    <w:rsid w:val="00CB07D5"/>
    <w:rsid w:val="00CC0B69"/>
    <w:rsid w:val="00CD08D5"/>
    <w:rsid w:val="00CD1AF5"/>
    <w:rsid w:val="00CD413A"/>
    <w:rsid w:val="00CD7013"/>
    <w:rsid w:val="00CD7248"/>
    <w:rsid w:val="00CE07F9"/>
    <w:rsid w:val="00CE57D0"/>
    <w:rsid w:val="00CF74E0"/>
    <w:rsid w:val="00CF7553"/>
    <w:rsid w:val="00D0478C"/>
    <w:rsid w:val="00D054D3"/>
    <w:rsid w:val="00D10D09"/>
    <w:rsid w:val="00D12607"/>
    <w:rsid w:val="00D153D8"/>
    <w:rsid w:val="00D215C8"/>
    <w:rsid w:val="00D24ABA"/>
    <w:rsid w:val="00D4696B"/>
    <w:rsid w:val="00D644AA"/>
    <w:rsid w:val="00D71BD1"/>
    <w:rsid w:val="00D739B8"/>
    <w:rsid w:val="00D80438"/>
    <w:rsid w:val="00D901E2"/>
    <w:rsid w:val="00D9367F"/>
    <w:rsid w:val="00D95DA8"/>
    <w:rsid w:val="00DA614F"/>
    <w:rsid w:val="00DB04A6"/>
    <w:rsid w:val="00DB4668"/>
    <w:rsid w:val="00DC0A72"/>
    <w:rsid w:val="00DC7574"/>
    <w:rsid w:val="00DD70E0"/>
    <w:rsid w:val="00DE0676"/>
    <w:rsid w:val="00DE6A24"/>
    <w:rsid w:val="00DE79DE"/>
    <w:rsid w:val="00DF242F"/>
    <w:rsid w:val="00DF56BC"/>
    <w:rsid w:val="00DF66BB"/>
    <w:rsid w:val="00E047A7"/>
    <w:rsid w:val="00E12AED"/>
    <w:rsid w:val="00E1661C"/>
    <w:rsid w:val="00E179EA"/>
    <w:rsid w:val="00E2229D"/>
    <w:rsid w:val="00E23E4C"/>
    <w:rsid w:val="00E25AD0"/>
    <w:rsid w:val="00E26F08"/>
    <w:rsid w:val="00E42B5C"/>
    <w:rsid w:val="00E47A81"/>
    <w:rsid w:val="00E53050"/>
    <w:rsid w:val="00E54190"/>
    <w:rsid w:val="00E548A1"/>
    <w:rsid w:val="00E6374D"/>
    <w:rsid w:val="00E73928"/>
    <w:rsid w:val="00E83A0B"/>
    <w:rsid w:val="00E84876"/>
    <w:rsid w:val="00E92BDC"/>
    <w:rsid w:val="00EA1A6E"/>
    <w:rsid w:val="00EA1E7B"/>
    <w:rsid w:val="00EA2210"/>
    <w:rsid w:val="00ED1E75"/>
    <w:rsid w:val="00ED2F86"/>
    <w:rsid w:val="00EF3F05"/>
    <w:rsid w:val="00EF44CF"/>
    <w:rsid w:val="00EF77D7"/>
    <w:rsid w:val="00F0311D"/>
    <w:rsid w:val="00F11239"/>
    <w:rsid w:val="00F13904"/>
    <w:rsid w:val="00F15E28"/>
    <w:rsid w:val="00F22E57"/>
    <w:rsid w:val="00F25614"/>
    <w:rsid w:val="00F31BAE"/>
    <w:rsid w:val="00F354FC"/>
    <w:rsid w:val="00F5133B"/>
    <w:rsid w:val="00F53797"/>
    <w:rsid w:val="00F64CD4"/>
    <w:rsid w:val="00F71D7A"/>
    <w:rsid w:val="00F746CE"/>
    <w:rsid w:val="00F8130F"/>
    <w:rsid w:val="00F8211E"/>
    <w:rsid w:val="00F9211B"/>
    <w:rsid w:val="00F96FBB"/>
    <w:rsid w:val="00FB606A"/>
    <w:rsid w:val="00FB7B93"/>
    <w:rsid w:val="00FE0446"/>
    <w:rsid w:val="00FE174C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A7CDD3"/>
  <w15:docId w15:val="{5885F2F9-6A0F-4E1A-9533-B3A5A37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E4F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E7E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E7E4F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rsid w:val="007E7E4F"/>
  </w:style>
  <w:style w:type="paragraph" w:styleId="Header">
    <w:name w:val="header"/>
    <w:basedOn w:val="Normal"/>
    <w:link w:val="HeaderChar"/>
    <w:rsid w:val="007E7E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7E4F"/>
    <w:rPr>
      <w:rFonts w:ascii="Times New Roman" w:eastAsia="Times New Roman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E7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E4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4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E4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02F17"/>
    <w:pPr>
      <w:ind w:left="720"/>
      <w:contextualSpacing/>
    </w:pPr>
  </w:style>
  <w:style w:type="paragraph" w:styleId="NoSpacing">
    <w:name w:val="No Spacing"/>
    <w:uiPriority w:val="1"/>
    <w:qFormat/>
    <w:rsid w:val="008E4020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43460E8DA0242BBA87E049E26E68F" ma:contentTypeVersion="11" ma:contentTypeDescription="Create a new document." ma:contentTypeScope="" ma:versionID="fe555c941574b01e5f22726406aa38a7">
  <xsd:schema xmlns:xsd="http://www.w3.org/2001/XMLSchema" xmlns:xs="http://www.w3.org/2001/XMLSchema" xmlns:p="http://schemas.microsoft.com/office/2006/metadata/properties" xmlns:ns2="c13e463b-d005-4a29-af6e-7ff95bdd7901" xmlns:ns3="b33cc03a-a2bd-4dd0-9fe6-1f4c424e8406" targetNamespace="http://schemas.microsoft.com/office/2006/metadata/properties" ma:root="true" ma:fieldsID="535bb975f29e7b27dcdec8434a26fd02" ns2:_="" ns3:_="">
    <xsd:import namespace="c13e463b-d005-4a29-af6e-7ff95bdd7901"/>
    <xsd:import namespace="b33cc03a-a2bd-4dd0-9fe6-1f4c424e8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463b-d005-4a29-af6e-7ff95bdd7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c03a-a2bd-4dd0-9fe6-1f4c424e8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4743F-68BE-45FB-970A-7A2A2D4908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67E36-535E-468D-A6F8-60B6D1030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7D9D33-313C-4794-BA95-1AA967A18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e463b-d005-4a29-af6e-7ff95bdd7901"/>
    <ds:schemaRef ds:uri="b33cc03a-a2bd-4dd0-9fe6-1f4c424e8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8FC546-31C2-4051-BBD2-B9DB288F9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United Nations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Benyakoub</dc:creator>
  <cp:keywords/>
  <dc:description/>
  <cp:lastModifiedBy>delecam@delecam.us</cp:lastModifiedBy>
  <cp:revision>2</cp:revision>
  <cp:lastPrinted>2019-11-24T15:02:00Z</cp:lastPrinted>
  <dcterms:created xsi:type="dcterms:W3CDTF">2021-11-16T15:56:00Z</dcterms:created>
  <dcterms:modified xsi:type="dcterms:W3CDTF">2021-11-16T15:56:00Z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0x01010030443460E8DA0242BBA87E049E26E68F</vt:lpwstr>
  </property>
  <property fmtid="{D5CDD505-2E9C-101B-9397-08002B2CF9AE}" pid="3" name="Order">
    <vt:r8>4189800</vt:r8>
  </property>
</Properties>
</file>